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4E866E" w14:textId="2E52147E" w:rsidR="00256BDA" w:rsidRPr="00991929" w:rsidRDefault="00354CFD" w:rsidP="00A01E79">
      <w:pPr>
        <w:pStyle w:val="Titolo3"/>
        <w:spacing w:before="136" w:line="367" w:lineRule="auto"/>
        <w:ind w:right="2020"/>
        <w:jc w:val="center"/>
        <w:rPr>
          <w:rFonts w:asciiTheme="minorHAnsi" w:eastAsia="Arial" w:hAnsiTheme="minorHAnsi" w:cstheme="minorHAnsi"/>
          <w:b/>
          <w:bCs/>
          <w:color w:val="000000" w:themeColor="text1"/>
          <w:sz w:val="20"/>
          <w:szCs w:val="20"/>
          <w:u w:val="single"/>
        </w:rPr>
      </w:pPr>
      <w:r w:rsidRPr="00991929">
        <w:rPr>
          <w:rFonts w:asciiTheme="minorHAnsi" w:eastAsia="Arial" w:hAnsiTheme="minorHAnsi" w:cstheme="minorHAnsi"/>
          <w:b/>
          <w:bCs/>
          <w:color w:val="000000" w:themeColor="text1"/>
          <w:sz w:val="20"/>
          <w:szCs w:val="20"/>
          <w:u w:val="single"/>
        </w:rPr>
        <w:t>ALLEGATO 6</w:t>
      </w:r>
    </w:p>
    <w:p w14:paraId="39B6B85B" w14:textId="4D5B5EB6" w:rsidR="00256BDA" w:rsidRPr="00102C4A" w:rsidRDefault="00256BDA" w:rsidP="00102C4A">
      <w:pPr>
        <w:tabs>
          <w:tab w:val="left" w:pos="5103"/>
          <w:tab w:val="left" w:pos="5670"/>
          <w:tab w:val="left" w:pos="5920"/>
        </w:tabs>
        <w:jc w:val="both"/>
        <w:rPr>
          <w:rFonts w:cstheme="minorHAnsi"/>
          <w:iCs/>
          <w:sz w:val="20"/>
          <w:szCs w:val="20"/>
        </w:rPr>
      </w:pPr>
      <w:r w:rsidRPr="00102C4A">
        <w:rPr>
          <w:rFonts w:cstheme="minorHAnsi"/>
          <w:i/>
          <w:sz w:val="20"/>
          <w:szCs w:val="20"/>
        </w:rPr>
        <w:tab/>
      </w:r>
      <w:r w:rsidRPr="00102C4A">
        <w:rPr>
          <w:rFonts w:cstheme="minorHAnsi"/>
          <w:iCs/>
          <w:sz w:val="20"/>
          <w:szCs w:val="20"/>
        </w:rPr>
        <w:t xml:space="preserve"> </w:t>
      </w:r>
    </w:p>
    <w:p w14:paraId="6195E0F0" w14:textId="764BC73A" w:rsidR="00256BDA" w:rsidRPr="008A2EFA" w:rsidRDefault="00256BDA" w:rsidP="00102C4A">
      <w:pPr>
        <w:jc w:val="both"/>
        <w:rPr>
          <w:rFonts w:cstheme="minorHAnsi"/>
          <w:b/>
          <w:iCs/>
          <w:sz w:val="19"/>
          <w:szCs w:val="19"/>
        </w:rPr>
      </w:pPr>
      <w:r w:rsidRPr="008A2EFA">
        <w:rPr>
          <w:rFonts w:cstheme="minorHAnsi"/>
          <w:b/>
          <w:iCs/>
          <w:sz w:val="19"/>
          <w:szCs w:val="19"/>
        </w:rPr>
        <w:t>DICHIARAZIONE DI ASSENZA DI SITUAZIONI DI CONFLITTO DI INTERESSI AI SENSI DEGLI ARTT. 46 e 47 D.P.R. 445/2000</w:t>
      </w:r>
    </w:p>
    <w:p w14:paraId="4DE34F12" w14:textId="77777777" w:rsidR="00256BDA" w:rsidRPr="00102C4A" w:rsidRDefault="00256BDA" w:rsidP="00102C4A">
      <w:pPr>
        <w:jc w:val="both"/>
        <w:rPr>
          <w:rFonts w:cstheme="minorHAnsi"/>
          <w:sz w:val="20"/>
          <w:szCs w:val="20"/>
        </w:rPr>
      </w:pPr>
    </w:p>
    <w:tbl>
      <w:tblPr>
        <w:tblStyle w:val="Grigliatabella"/>
        <w:tblW w:w="0" w:type="auto"/>
        <w:tblLook w:val="04A0" w:firstRow="1" w:lastRow="0" w:firstColumn="1" w:lastColumn="0" w:noHBand="0" w:noVBand="1"/>
      </w:tblPr>
      <w:tblGrid>
        <w:gridCol w:w="2122"/>
        <w:gridCol w:w="2690"/>
        <w:gridCol w:w="712"/>
        <w:gridCol w:w="4104"/>
      </w:tblGrid>
      <w:tr w:rsidR="00256BDA" w:rsidRPr="00102C4A" w14:paraId="41394A0C" w14:textId="77777777" w:rsidTr="00ED67E0">
        <w:tc>
          <w:tcPr>
            <w:tcW w:w="2122" w:type="dxa"/>
          </w:tcPr>
          <w:p w14:paraId="245D575B" w14:textId="77777777" w:rsidR="00256BDA" w:rsidRPr="00102C4A" w:rsidRDefault="00256BDA" w:rsidP="00102C4A">
            <w:pPr>
              <w:jc w:val="both"/>
              <w:rPr>
                <w:rFonts w:cstheme="minorHAnsi"/>
                <w:iCs/>
                <w:sz w:val="20"/>
                <w:szCs w:val="20"/>
              </w:rPr>
            </w:pPr>
            <w:r w:rsidRPr="00102C4A">
              <w:rPr>
                <w:rFonts w:cstheme="minorHAnsi"/>
                <w:iCs/>
                <w:sz w:val="20"/>
                <w:szCs w:val="20"/>
              </w:rPr>
              <w:t xml:space="preserve">Il/la </w:t>
            </w:r>
            <w:proofErr w:type="spellStart"/>
            <w:r w:rsidRPr="00102C4A">
              <w:rPr>
                <w:rFonts w:cstheme="minorHAnsi"/>
                <w:iCs/>
                <w:sz w:val="20"/>
                <w:szCs w:val="20"/>
              </w:rPr>
              <w:t>sottoscritto</w:t>
            </w:r>
            <w:proofErr w:type="spellEnd"/>
            <w:r w:rsidRPr="00102C4A">
              <w:rPr>
                <w:rFonts w:cstheme="minorHAnsi"/>
                <w:iCs/>
                <w:sz w:val="20"/>
                <w:szCs w:val="20"/>
              </w:rPr>
              <w:t>/a</w:t>
            </w:r>
          </w:p>
        </w:tc>
        <w:tc>
          <w:tcPr>
            <w:tcW w:w="7506" w:type="dxa"/>
            <w:gridSpan w:val="3"/>
          </w:tcPr>
          <w:p w14:paraId="2BED1487" w14:textId="77777777" w:rsidR="00256BDA" w:rsidRPr="00102C4A" w:rsidRDefault="00256BDA" w:rsidP="00102C4A">
            <w:pPr>
              <w:jc w:val="both"/>
              <w:rPr>
                <w:rFonts w:cstheme="minorHAnsi"/>
                <w:iCs/>
                <w:sz w:val="20"/>
                <w:szCs w:val="20"/>
              </w:rPr>
            </w:pPr>
          </w:p>
        </w:tc>
      </w:tr>
      <w:tr w:rsidR="00256BDA" w:rsidRPr="00102C4A" w14:paraId="293D76C2" w14:textId="77777777" w:rsidTr="00ED67E0">
        <w:tc>
          <w:tcPr>
            <w:tcW w:w="2122" w:type="dxa"/>
          </w:tcPr>
          <w:p w14:paraId="4DDA8161" w14:textId="77777777" w:rsidR="00256BDA" w:rsidRPr="00102C4A" w:rsidRDefault="00256BDA" w:rsidP="00102C4A">
            <w:pPr>
              <w:jc w:val="both"/>
              <w:rPr>
                <w:rFonts w:cstheme="minorHAnsi"/>
                <w:iCs/>
                <w:sz w:val="20"/>
                <w:szCs w:val="20"/>
              </w:rPr>
            </w:pPr>
            <w:proofErr w:type="spellStart"/>
            <w:r w:rsidRPr="00102C4A">
              <w:rPr>
                <w:rFonts w:cstheme="minorHAnsi"/>
                <w:iCs/>
                <w:sz w:val="20"/>
                <w:szCs w:val="20"/>
              </w:rPr>
              <w:t>Nato</w:t>
            </w:r>
            <w:proofErr w:type="spellEnd"/>
            <w:r w:rsidRPr="00102C4A">
              <w:rPr>
                <w:rFonts w:cstheme="minorHAnsi"/>
                <w:iCs/>
                <w:sz w:val="20"/>
                <w:szCs w:val="20"/>
              </w:rPr>
              <w:t xml:space="preserve"> a</w:t>
            </w:r>
          </w:p>
        </w:tc>
        <w:tc>
          <w:tcPr>
            <w:tcW w:w="2690" w:type="dxa"/>
          </w:tcPr>
          <w:p w14:paraId="52A249F8" w14:textId="77777777" w:rsidR="00256BDA" w:rsidRPr="00102C4A" w:rsidRDefault="00256BDA" w:rsidP="00102C4A">
            <w:pPr>
              <w:jc w:val="both"/>
              <w:rPr>
                <w:rFonts w:cstheme="minorHAnsi"/>
                <w:iCs/>
                <w:sz w:val="20"/>
                <w:szCs w:val="20"/>
              </w:rPr>
            </w:pPr>
          </w:p>
        </w:tc>
        <w:tc>
          <w:tcPr>
            <w:tcW w:w="712" w:type="dxa"/>
          </w:tcPr>
          <w:p w14:paraId="36FC7FDE" w14:textId="77777777" w:rsidR="00256BDA" w:rsidRPr="00102C4A" w:rsidRDefault="00256BDA" w:rsidP="00102C4A">
            <w:pPr>
              <w:jc w:val="both"/>
              <w:rPr>
                <w:rFonts w:cstheme="minorHAnsi"/>
                <w:iCs/>
                <w:sz w:val="20"/>
                <w:szCs w:val="20"/>
              </w:rPr>
            </w:pPr>
            <w:r w:rsidRPr="00102C4A">
              <w:rPr>
                <w:rFonts w:cstheme="minorHAnsi"/>
                <w:iCs/>
                <w:sz w:val="20"/>
                <w:szCs w:val="20"/>
              </w:rPr>
              <w:t>il</w:t>
            </w:r>
          </w:p>
        </w:tc>
        <w:tc>
          <w:tcPr>
            <w:tcW w:w="4104" w:type="dxa"/>
          </w:tcPr>
          <w:p w14:paraId="0FC23A26" w14:textId="77777777" w:rsidR="00256BDA" w:rsidRPr="00102C4A" w:rsidRDefault="00256BDA" w:rsidP="00102C4A">
            <w:pPr>
              <w:jc w:val="both"/>
              <w:rPr>
                <w:rFonts w:cstheme="minorHAnsi"/>
                <w:iCs/>
                <w:sz w:val="20"/>
                <w:szCs w:val="20"/>
              </w:rPr>
            </w:pPr>
          </w:p>
        </w:tc>
      </w:tr>
      <w:tr w:rsidR="00256BDA" w:rsidRPr="00102C4A" w14:paraId="42D29E96" w14:textId="77777777" w:rsidTr="00ED67E0">
        <w:tc>
          <w:tcPr>
            <w:tcW w:w="2122" w:type="dxa"/>
          </w:tcPr>
          <w:p w14:paraId="3601B7BC" w14:textId="77777777" w:rsidR="00256BDA" w:rsidRPr="00102C4A" w:rsidRDefault="00256BDA" w:rsidP="00102C4A">
            <w:pPr>
              <w:jc w:val="both"/>
              <w:rPr>
                <w:rFonts w:cstheme="minorHAnsi"/>
                <w:iCs/>
                <w:sz w:val="20"/>
                <w:szCs w:val="20"/>
              </w:rPr>
            </w:pPr>
            <w:proofErr w:type="spellStart"/>
            <w:r w:rsidRPr="00102C4A">
              <w:rPr>
                <w:rFonts w:cstheme="minorHAnsi"/>
                <w:iCs/>
                <w:sz w:val="20"/>
                <w:szCs w:val="20"/>
              </w:rPr>
              <w:t>Codice</w:t>
            </w:r>
            <w:proofErr w:type="spellEnd"/>
            <w:r w:rsidRPr="00102C4A">
              <w:rPr>
                <w:rFonts w:cstheme="minorHAnsi"/>
                <w:iCs/>
                <w:sz w:val="20"/>
                <w:szCs w:val="20"/>
              </w:rPr>
              <w:t xml:space="preserve"> </w:t>
            </w:r>
            <w:proofErr w:type="spellStart"/>
            <w:r w:rsidRPr="00102C4A">
              <w:rPr>
                <w:rFonts w:cstheme="minorHAnsi"/>
                <w:iCs/>
                <w:sz w:val="20"/>
                <w:szCs w:val="20"/>
              </w:rPr>
              <w:t>fiscale</w:t>
            </w:r>
            <w:proofErr w:type="spellEnd"/>
          </w:p>
        </w:tc>
        <w:tc>
          <w:tcPr>
            <w:tcW w:w="7506" w:type="dxa"/>
            <w:gridSpan w:val="3"/>
          </w:tcPr>
          <w:p w14:paraId="7AF2772B" w14:textId="77777777" w:rsidR="00256BDA" w:rsidRPr="00102C4A" w:rsidRDefault="00256BDA" w:rsidP="00102C4A">
            <w:pPr>
              <w:jc w:val="both"/>
              <w:rPr>
                <w:rFonts w:cstheme="minorHAnsi"/>
                <w:iCs/>
                <w:sz w:val="20"/>
                <w:szCs w:val="20"/>
              </w:rPr>
            </w:pPr>
          </w:p>
        </w:tc>
      </w:tr>
    </w:tbl>
    <w:p w14:paraId="251AC4F9" w14:textId="77777777" w:rsidR="00256BDA" w:rsidRPr="00102C4A" w:rsidRDefault="00256BDA" w:rsidP="00102C4A">
      <w:pPr>
        <w:jc w:val="both"/>
        <w:rPr>
          <w:rFonts w:cstheme="minorHAnsi"/>
          <w:iCs/>
          <w:sz w:val="20"/>
          <w:szCs w:val="20"/>
        </w:rPr>
      </w:pPr>
    </w:p>
    <w:p w14:paraId="0F034E31" w14:textId="40D13E6B" w:rsidR="00256BDA" w:rsidRPr="00102C4A" w:rsidRDefault="00256BDA" w:rsidP="00102C4A">
      <w:pPr>
        <w:ind w:right="992"/>
        <w:jc w:val="both"/>
        <w:rPr>
          <w:rFonts w:cstheme="minorHAnsi"/>
          <w:iCs/>
          <w:sz w:val="20"/>
          <w:szCs w:val="20"/>
        </w:rPr>
      </w:pPr>
      <w:r w:rsidRPr="00102C4A">
        <w:rPr>
          <w:rFonts w:cstheme="minorHAnsi"/>
          <w:iCs/>
          <w:sz w:val="20"/>
          <w:szCs w:val="20"/>
        </w:rPr>
        <w:t>vista la normativa attinente alle situazioni, anche potenziali, di conflitto di interessi, in relazione all’incarico di supporto al Responsabile del Procedimento attribuito per il presente Bando Pubblico, Progetto [</w:t>
      </w:r>
      <w:r w:rsidR="00102C4A" w:rsidRPr="00102C4A">
        <w:rPr>
          <w:rFonts w:cstheme="minorHAnsi"/>
          <w:iCs/>
          <w:sz w:val="20"/>
          <w:szCs w:val="20"/>
          <w:highlight w:val="yellow"/>
        </w:rPr>
        <w:t>completare</w:t>
      </w:r>
      <w:r w:rsidRPr="00102C4A">
        <w:rPr>
          <w:rFonts w:cstheme="minorHAnsi"/>
          <w:iCs/>
          <w:sz w:val="20"/>
          <w:szCs w:val="20"/>
        </w:rPr>
        <w:t>]</w:t>
      </w:r>
      <w:r w:rsidRPr="00102C4A">
        <w:rPr>
          <w:rFonts w:cstheme="minorHAnsi"/>
          <w:b/>
          <w:bCs/>
          <w:iCs/>
          <w:sz w:val="20"/>
          <w:szCs w:val="20"/>
        </w:rPr>
        <w:t xml:space="preserve"> </w:t>
      </w:r>
      <w:r w:rsidRPr="00102C4A">
        <w:rPr>
          <w:rFonts w:cstheme="minorHAnsi"/>
          <w:iCs/>
          <w:sz w:val="20"/>
          <w:szCs w:val="20"/>
        </w:rPr>
        <w:t>CUP [</w:t>
      </w:r>
      <w:r w:rsidR="00102C4A" w:rsidRPr="00102C4A">
        <w:rPr>
          <w:rFonts w:cstheme="minorHAnsi"/>
          <w:iCs/>
          <w:sz w:val="20"/>
          <w:szCs w:val="20"/>
          <w:highlight w:val="yellow"/>
        </w:rPr>
        <w:t>completare</w:t>
      </w:r>
      <w:r w:rsidRPr="00102C4A">
        <w:rPr>
          <w:rFonts w:cstheme="minorHAnsi"/>
          <w:iCs/>
          <w:sz w:val="20"/>
          <w:szCs w:val="20"/>
        </w:rPr>
        <w:t>]</w:t>
      </w:r>
      <w:r w:rsidRPr="00102C4A">
        <w:rPr>
          <w:rFonts w:cstheme="minorHAnsi"/>
          <w:b/>
          <w:bCs/>
          <w:iCs/>
          <w:sz w:val="20"/>
          <w:szCs w:val="20"/>
        </w:rPr>
        <w:t xml:space="preserve"> </w:t>
      </w:r>
      <w:r w:rsidRPr="00102C4A">
        <w:rPr>
          <w:rFonts w:cstheme="minorHAnsi"/>
          <w:iCs/>
          <w:sz w:val="20"/>
          <w:szCs w:val="20"/>
        </w:rPr>
        <w:t xml:space="preserve">Missione 4 Componente 2 Investimento </w:t>
      </w:r>
      <w:r w:rsidR="00102C4A" w:rsidRPr="00102C4A">
        <w:rPr>
          <w:rFonts w:cstheme="minorHAnsi"/>
          <w:iCs/>
          <w:sz w:val="20"/>
          <w:szCs w:val="20"/>
        </w:rPr>
        <w:t>[</w:t>
      </w:r>
      <w:r w:rsidR="00102C4A" w:rsidRPr="00102C4A">
        <w:rPr>
          <w:rFonts w:cstheme="minorHAnsi"/>
          <w:iCs/>
          <w:sz w:val="20"/>
          <w:szCs w:val="20"/>
          <w:highlight w:val="yellow"/>
        </w:rPr>
        <w:t>completare</w:t>
      </w:r>
      <w:r w:rsidR="00102C4A" w:rsidRPr="00102C4A">
        <w:rPr>
          <w:rFonts w:cstheme="minorHAnsi"/>
          <w:iCs/>
          <w:sz w:val="20"/>
          <w:szCs w:val="20"/>
        </w:rPr>
        <w:t>]</w:t>
      </w:r>
      <w:r w:rsidR="00102C4A" w:rsidRPr="00102C4A">
        <w:rPr>
          <w:rFonts w:cstheme="minorHAnsi"/>
          <w:b/>
          <w:bCs/>
          <w:iCs/>
          <w:sz w:val="20"/>
          <w:szCs w:val="20"/>
        </w:rPr>
        <w:t xml:space="preserve"> </w:t>
      </w:r>
      <w:r w:rsidRPr="00102C4A">
        <w:rPr>
          <w:rFonts w:cstheme="minorHAnsi"/>
          <w:iCs/>
          <w:sz w:val="20"/>
          <w:szCs w:val="20"/>
        </w:rPr>
        <w:t xml:space="preserve">del Piano Nazionale di Ripresa e Resilienza (PNRR) consapevole delle responsabilità e delle sanzioni penali stabilite dalla legge per le false attestazioni e le dichiarazioni mendaci (artt. 75 e 76 D.P.R. n° 445/2000 e </w:t>
      </w:r>
      <w:proofErr w:type="spellStart"/>
      <w:r w:rsidRPr="00102C4A">
        <w:rPr>
          <w:rFonts w:cstheme="minorHAnsi"/>
          <w:iCs/>
          <w:sz w:val="20"/>
          <w:szCs w:val="20"/>
        </w:rPr>
        <w:t>s.m.i.</w:t>
      </w:r>
      <w:proofErr w:type="spellEnd"/>
      <w:r w:rsidRPr="00102C4A">
        <w:rPr>
          <w:rFonts w:cstheme="minorHAnsi"/>
          <w:iCs/>
          <w:sz w:val="20"/>
          <w:szCs w:val="20"/>
        </w:rPr>
        <w:t>), sotto la propria responsabilità</w:t>
      </w:r>
    </w:p>
    <w:p w14:paraId="55A8C40D" w14:textId="77777777" w:rsidR="00256BDA" w:rsidRPr="00102C4A" w:rsidRDefault="00256BDA" w:rsidP="00102C4A">
      <w:pPr>
        <w:jc w:val="both"/>
        <w:rPr>
          <w:rFonts w:cstheme="minorHAnsi"/>
          <w:iCs/>
          <w:sz w:val="20"/>
          <w:szCs w:val="20"/>
        </w:rPr>
      </w:pPr>
    </w:p>
    <w:p w14:paraId="3B6FFE69" w14:textId="0125D115" w:rsidR="00256BDA" w:rsidRPr="00102C4A" w:rsidRDefault="00256BDA" w:rsidP="00102C4A">
      <w:pPr>
        <w:jc w:val="center"/>
        <w:rPr>
          <w:rFonts w:cstheme="minorHAnsi"/>
          <w:b/>
          <w:iCs/>
          <w:sz w:val="20"/>
          <w:szCs w:val="20"/>
        </w:rPr>
      </w:pPr>
      <w:r w:rsidRPr="00102C4A">
        <w:rPr>
          <w:rFonts w:cstheme="minorHAnsi"/>
          <w:b/>
          <w:iCs/>
          <w:sz w:val="20"/>
          <w:szCs w:val="20"/>
        </w:rPr>
        <w:t>DICHIARA</w:t>
      </w:r>
    </w:p>
    <w:p w14:paraId="527FE07A" w14:textId="77777777" w:rsidR="00256BDA" w:rsidRDefault="00256BDA" w:rsidP="00102C4A">
      <w:pPr>
        <w:pStyle w:val="Paragrafoelenco"/>
        <w:widowControl w:val="0"/>
        <w:numPr>
          <w:ilvl w:val="0"/>
          <w:numId w:val="35"/>
        </w:numPr>
        <w:autoSpaceDE w:val="0"/>
        <w:autoSpaceDN w:val="0"/>
        <w:spacing w:after="0" w:line="240" w:lineRule="auto"/>
        <w:ind w:left="426" w:right="992" w:hanging="284"/>
        <w:contextualSpacing w:val="0"/>
        <w:jc w:val="both"/>
        <w:rPr>
          <w:rFonts w:cstheme="minorHAnsi"/>
          <w:iCs/>
          <w:sz w:val="20"/>
          <w:szCs w:val="20"/>
        </w:rPr>
      </w:pPr>
      <w:r w:rsidRPr="00102C4A">
        <w:rPr>
          <w:rFonts w:cstheme="minorHAnsi"/>
          <w:iCs/>
          <w:sz w:val="20"/>
          <w:szCs w:val="20"/>
        </w:rPr>
        <w:t xml:space="preserve">Di non incorrere in alcuna delle cause di </w:t>
      </w:r>
      <w:proofErr w:type="spellStart"/>
      <w:r w:rsidRPr="00102C4A">
        <w:rPr>
          <w:rFonts w:cstheme="minorHAnsi"/>
          <w:iCs/>
          <w:sz w:val="20"/>
          <w:szCs w:val="20"/>
        </w:rPr>
        <w:t>inconferibilità</w:t>
      </w:r>
      <w:proofErr w:type="spellEnd"/>
      <w:r w:rsidRPr="00102C4A">
        <w:rPr>
          <w:rFonts w:cstheme="minorHAnsi"/>
          <w:iCs/>
          <w:sz w:val="20"/>
          <w:szCs w:val="20"/>
        </w:rPr>
        <w:t xml:space="preserve"> e di incompatibilità previste dal D. Lgs. n° 39/2013;</w:t>
      </w:r>
    </w:p>
    <w:p w14:paraId="0B6E46D4" w14:textId="77777777" w:rsidR="00102C4A" w:rsidRPr="00102C4A" w:rsidRDefault="00102C4A" w:rsidP="00102C4A">
      <w:pPr>
        <w:pStyle w:val="Paragrafoelenco"/>
        <w:widowControl w:val="0"/>
        <w:autoSpaceDE w:val="0"/>
        <w:autoSpaceDN w:val="0"/>
        <w:spacing w:after="0" w:line="240" w:lineRule="auto"/>
        <w:ind w:left="426" w:right="992"/>
        <w:contextualSpacing w:val="0"/>
        <w:jc w:val="both"/>
        <w:rPr>
          <w:rFonts w:cstheme="minorHAnsi"/>
          <w:iCs/>
          <w:sz w:val="10"/>
          <w:szCs w:val="10"/>
        </w:rPr>
      </w:pPr>
    </w:p>
    <w:p w14:paraId="0ED39C76" w14:textId="77777777" w:rsidR="00256BDA" w:rsidRPr="00102C4A" w:rsidRDefault="00256BDA" w:rsidP="00102C4A">
      <w:pPr>
        <w:widowControl w:val="0"/>
        <w:numPr>
          <w:ilvl w:val="0"/>
          <w:numId w:val="32"/>
        </w:numPr>
        <w:autoSpaceDE w:val="0"/>
        <w:autoSpaceDN w:val="0"/>
        <w:spacing w:after="0" w:line="240" w:lineRule="auto"/>
        <w:ind w:left="426" w:right="992" w:hanging="284"/>
        <w:jc w:val="both"/>
        <w:rPr>
          <w:rFonts w:cstheme="minorHAnsi"/>
          <w:iCs/>
          <w:sz w:val="20"/>
          <w:szCs w:val="20"/>
        </w:rPr>
      </w:pPr>
      <w:r w:rsidRPr="00102C4A">
        <w:rPr>
          <w:rFonts w:cstheme="minorHAnsi"/>
          <w:iCs/>
          <w:sz w:val="20"/>
          <w:szCs w:val="20"/>
        </w:rPr>
        <w:t>Di non trovarsi, rispetto al ruolo ricoperto ed alle funzioni svolte, in alcuna delle situazioni di conflitto di interessi, anche potenziale, di cui all’art. 42 del D. Lgs. n° 50/2016, né nelle ipotesi previste dall’art. 35-</w:t>
      </w:r>
      <w:r w:rsidRPr="00102C4A">
        <w:rPr>
          <w:rFonts w:cstheme="minorHAnsi"/>
          <w:i/>
          <w:iCs/>
          <w:sz w:val="20"/>
          <w:szCs w:val="20"/>
        </w:rPr>
        <w:t>bis</w:t>
      </w:r>
      <w:r w:rsidRPr="00102C4A">
        <w:rPr>
          <w:rFonts w:cstheme="minorHAnsi"/>
          <w:iCs/>
          <w:sz w:val="20"/>
          <w:szCs w:val="20"/>
        </w:rPr>
        <w:t>, del D. Lgs. n° 165/2001, tali da ledere l’imparzialità e l’immagine dell’agire dell’amministrazione;</w:t>
      </w:r>
    </w:p>
    <w:p w14:paraId="6726232C" w14:textId="77777777" w:rsidR="00256BDA" w:rsidRPr="00102C4A" w:rsidRDefault="00256BDA" w:rsidP="00102C4A">
      <w:pPr>
        <w:jc w:val="both"/>
        <w:rPr>
          <w:rFonts w:cstheme="minorHAnsi"/>
          <w:b/>
          <w:bCs/>
          <w:sz w:val="20"/>
          <w:szCs w:val="20"/>
        </w:rPr>
      </w:pPr>
    </w:p>
    <w:p w14:paraId="176BC593" w14:textId="0EC710E4" w:rsidR="00256BDA" w:rsidRPr="00102C4A" w:rsidRDefault="00256BDA" w:rsidP="00102C4A">
      <w:pPr>
        <w:jc w:val="center"/>
        <w:rPr>
          <w:rFonts w:cstheme="minorHAnsi"/>
          <w:sz w:val="20"/>
          <w:szCs w:val="20"/>
        </w:rPr>
      </w:pPr>
      <w:r w:rsidRPr="00102C4A">
        <w:rPr>
          <w:rFonts w:cstheme="minorHAnsi"/>
          <w:b/>
          <w:bCs/>
          <w:sz w:val="20"/>
          <w:szCs w:val="20"/>
        </w:rPr>
        <w:t>DICHIARA ALTRESÌ</w:t>
      </w:r>
    </w:p>
    <w:p w14:paraId="1C875BB1" w14:textId="77777777" w:rsidR="00256BDA" w:rsidRPr="00102C4A" w:rsidRDefault="00256BDA" w:rsidP="00102C4A">
      <w:pPr>
        <w:pStyle w:val="Paragrafoelenco"/>
        <w:numPr>
          <w:ilvl w:val="0"/>
          <w:numId w:val="32"/>
        </w:numPr>
        <w:tabs>
          <w:tab w:val="left" w:pos="709"/>
        </w:tabs>
        <w:suppressAutoHyphens/>
        <w:spacing w:after="0" w:line="240" w:lineRule="auto"/>
        <w:ind w:left="426" w:right="992" w:hanging="284"/>
        <w:jc w:val="both"/>
        <w:rPr>
          <w:rFonts w:cstheme="minorHAnsi"/>
          <w:iCs/>
          <w:sz w:val="20"/>
          <w:szCs w:val="20"/>
        </w:rPr>
      </w:pPr>
      <w:r w:rsidRPr="00102C4A">
        <w:rPr>
          <w:rFonts w:cstheme="minorHAnsi"/>
          <w:iCs/>
          <w:sz w:val="20"/>
          <w:szCs w:val="20"/>
        </w:rPr>
        <w:t>Di aver preso piena cognizione del D.P.R. 16 aprile 2013, n. 62 e delle norme in esso contenute, nonché del Codice di comportamento dei dipendenti del Consiglio Nazionale delle Ricerche adottato con delibera del Consiglio di Amministrazione n° 137/2017:</w:t>
      </w:r>
    </w:p>
    <w:p w14:paraId="0FD54D20" w14:textId="77777777" w:rsidR="00256BDA" w:rsidRPr="00102C4A" w:rsidRDefault="00256BDA" w:rsidP="00102C4A">
      <w:pPr>
        <w:pStyle w:val="Paragrafoelenco"/>
        <w:numPr>
          <w:ilvl w:val="0"/>
          <w:numId w:val="32"/>
        </w:numPr>
        <w:tabs>
          <w:tab w:val="left" w:pos="709"/>
        </w:tabs>
        <w:suppressAutoHyphens/>
        <w:spacing w:after="0" w:line="240" w:lineRule="auto"/>
        <w:ind w:left="426" w:right="992" w:hanging="284"/>
        <w:jc w:val="both"/>
        <w:rPr>
          <w:rFonts w:cstheme="minorHAnsi"/>
          <w:i/>
          <w:iCs/>
          <w:sz w:val="20"/>
          <w:szCs w:val="20"/>
        </w:rPr>
      </w:pPr>
      <w:r w:rsidRPr="00102C4A">
        <w:rPr>
          <w:rFonts w:cstheme="minorHAnsi"/>
          <w:i/>
          <w:iCs/>
          <w:sz w:val="20"/>
          <w:szCs w:val="20"/>
        </w:rPr>
        <w:t>(spazio per ulteriori dichiarazioni relative alla partecipazione ad associazioni e organizzazioni)</w:t>
      </w:r>
    </w:p>
    <w:p w14:paraId="04FC8478" w14:textId="77777777" w:rsidR="00256BDA" w:rsidRPr="00102C4A" w:rsidRDefault="00256BDA" w:rsidP="00102C4A">
      <w:pPr>
        <w:pStyle w:val="Paragrafoelenco"/>
        <w:numPr>
          <w:ilvl w:val="0"/>
          <w:numId w:val="32"/>
        </w:numPr>
        <w:tabs>
          <w:tab w:val="left" w:pos="709"/>
        </w:tabs>
        <w:suppressAutoHyphens/>
        <w:spacing w:after="0" w:line="240" w:lineRule="auto"/>
        <w:ind w:left="426" w:right="992" w:hanging="284"/>
        <w:jc w:val="both"/>
        <w:rPr>
          <w:rFonts w:cstheme="minorHAnsi"/>
          <w:i/>
          <w:iCs/>
          <w:sz w:val="20"/>
          <w:szCs w:val="20"/>
        </w:rPr>
      </w:pPr>
      <w:r w:rsidRPr="00102C4A">
        <w:rPr>
          <w:rFonts w:cstheme="minorHAnsi"/>
          <w:i/>
          <w:iCs/>
          <w:sz w:val="20"/>
          <w:szCs w:val="20"/>
        </w:rPr>
        <w:t>(spazio per comunicazione incarichi di cui all’art. 53 del D. Lgs. 165/2001)</w:t>
      </w:r>
    </w:p>
    <w:p w14:paraId="667299C7" w14:textId="77777777" w:rsidR="00256BDA" w:rsidRPr="00102C4A" w:rsidRDefault="00256BDA" w:rsidP="00102C4A">
      <w:pPr>
        <w:tabs>
          <w:tab w:val="left" w:pos="567"/>
        </w:tabs>
        <w:ind w:left="567"/>
        <w:jc w:val="both"/>
        <w:rPr>
          <w:rFonts w:cstheme="minorHAnsi"/>
          <w:sz w:val="20"/>
          <w:szCs w:val="20"/>
        </w:rPr>
      </w:pPr>
    </w:p>
    <w:p w14:paraId="55824B3F" w14:textId="77777777" w:rsidR="00256BDA" w:rsidRPr="00102C4A" w:rsidRDefault="00256BDA" w:rsidP="00102C4A">
      <w:pPr>
        <w:pStyle w:val="Paragrafoelenco"/>
        <w:tabs>
          <w:tab w:val="left" w:pos="567"/>
        </w:tabs>
        <w:ind w:left="567"/>
        <w:jc w:val="center"/>
        <w:rPr>
          <w:rFonts w:cstheme="minorHAnsi"/>
          <w:sz w:val="20"/>
          <w:szCs w:val="20"/>
        </w:rPr>
      </w:pPr>
      <w:r w:rsidRPr="00102C4A">
        <w:rPr>
          <w:rFonts w:cstheme="minorHAnsi"/>
          <w:b/>
          <w:iCs/>
          <w:sz w:val="20"/>
          <w:szCs w:val="20"/>
        </w:rPr>
        <w:t>SI IMPEGNA</w:t>
      </w:r>
    </w:p>
    <w:p w14:paraId="028D9592" w14:textId="77777777" w:rsidR="00256BDA" w:rsidRPr="00102C4A" w:rsidRDefault="00256BDA" w:rsidP="00102C4A">
      <w:pPr>
        <w:pStyle w:val="Paragrafoelenco"/>
        <w:tabs>
          <w:tab w:val="left" w:pos="567"/>
        </w:tabs>
        <w:ind w:left="567"/>
        <w:jc w:val="both"/>
        <w:rPr>
          <w:rFonts w:cstheme="minorHAnsi"/>
          <w:b/>
          <w:iCs/>
          <w:sz w:val="20"/>
          <w:szCs w:val="20"/>
        </w:rPr>
      </w:pPr>
    </w:p>
    <w:p w14:paraId="0CAFA1D0" w14:textId="77777777" w:rsidR="00256BDA" w:rsidRPr="00102C4A" w:rsidRDefault="00256BDA" w:rsidP="00102C4A">
      <w:pPr>
        <w:pStyle w:val="Paragrafoelenco"/>
        <w:numPr>
          <w:ilvl w:val="0"/>
          <w:numId w:val="31"/>
        </w:numPr>
        <w:suppressAutoHyphens/>
        <w:spacing w:after="0" w:line="240" w:lineRule="auto"/>
        <w:ind w:left="567" w:right="992" w:hanging="283"/>
        <w:jc w:val="both"/>
        <w:rPr>
          <w:rFonts w:cstheme="minorHAnsi"/>
          <w:sz w:val="20"/>
          <w:szCs w:val="20"/>
        </w:rPr>
      </w:pPr>
      <w:r w:rsidRPr="00102C4A">
        <w:rPr>
          <w:rFonts w:cstheme="minorHAnsi"/>
          <w:iCs/>
          <w:sz w:val="20"/>
          <w:szCs w:val="20"/>
        </w:rPr>
        <w:t>A non utilizzare a fini privati le informazioni di cui dispone in ragione del ruolo ricoperto, a non divulgarle al di fuori dei casi consentiti e ad evitare situazioni e comportamenti che possano ostacolare il corretto adempimento della funzione sopra descritta;</w:t>
      </w:r>
    </w:p>
    <w:p w14:paraId="47429E23" w14:textId="03981AA7" w:rsidR="00256BDA" w:rsidRPr="00821B3D" w:rsidRDefault="00256BDA" w:rsidP="00102C4A">
      <w:pPr>
        <w:pStyle w:val="Paragrafoelenco"/>
        <w:numPr>
          <w:ilvl w:val="0"/>
          <w:numId w:val="31"/>
        </w:numPr>
        <w:suppressAutoHyphens/>
        <w:spacing w:after="0" w:line="240" w:lineRule="auto"/>
        <w:ind w:left="567" w:right="992" w:hanging="283"/>
        <w:jc w:val="both"/>
        <w:rPr>
          <w:rFonts w:cstheme="minorHAnsi"/>
          <w:sz w:val="20"/>
          <w:szCs w:val="20"/>
        </w:rPr>
      </w:pPr>
      <w:r w:rsidRPr="00102C4A">
        <w:rPr>
          <w:rFonts w:cstheme="minorHAnsi"/>
          <w:iCs/>
          <w:sz w:val="20"/>
          <w:szCs w:val="20"/>
        </w:rPr>
        <w:t>A comunicare tempestivamente eventuali variazioni del contenuto della presente dichiarazione e a rendere, se del caso, una nuova dichiarazione sostitutiva.</w:t>
      </w:r>
    </w:p>
    <w:p w14:paraId="13A2A8E5" w14:textId="77777777" w:rsidR="00821B3D" w:rsidRPr="006D5293" w:rsidRDefault="00821B3D" w:rsidP="006D5293">
      <w:pPr>
        <w:suppressAutoHyphens/>
        <w:spacing w:after="0" w:line="240" w:lineRule="auto"/>
        <w:ind w:left="284" w:right="992"/>
        <w:jc w:val="both"/>
        <w:rPr>
          <w:rFonts w:cstheme="minorHAnsi"/>
          <w:sz w:val="20"/>
          <w:szCs w:val="20"/>
        </w:rPr>
      </w:pPr>
    </w:p>
    <w:p w14:paraId="61B974A9" w14:textId="77777777" w:rsidR="00256BDA" w:rsidRPr="00102C4A" w:rsidRDefault="00256BDA" w:rsidP="00102C4A">
      <w:pPr>
        <w:tabs>
          <w:tab w:val="left" w:pos="993"/>
        </w:tabs>
        <w:ind w:right="992"/>
        <w:jc w:val="both"/>
        <w:rPr>
          <w:rFonts w:cstheme="minorHAnsi"/>
          <w:iCs/>
          <w:sz w:val="20"/>
          <w:szCs w:val="20"/>
        </w:rPr>
      </w:pPr>
      <w:r w:rsidRPr="00102C4A">
        <w:rPr>
          <w:rFonts w:cstheme="minorHAnsi"/>
          <w:iCs/>
          <w:sz w:val="20"/>
          <w:szCs w:val="20"/>
        </w:rPr>
        <w:t>La presente dichiarazione è resa ai sensi e per gli effetti dell’art. 6-</w:t>
      </w:r>
      <w:r w:rsidRPr="00102C4A">
        <w:rPr>
          <w:rFonts w:cstheme="minorHAnsi"/>
          <w:i/>
          <w:iCs/>
          <w:sz w:val="20"/>
          <w:szCs w:val="20"/>
        </w:rPr>
        <w:t>bis</w:t>
      </w:r>
      <w:r w:rsidRPr="00102C4A">
        <w:rPr>
          <w:rFonts w:cstheme="minorHAnsi"/>
          <w:iCs/>
          <w:sz w:val="20"/>
          <w:szCs w:val="20"/>
        </w:rPr>
        <w:t xml:space="preserve"> Legge 241/1990, degli artt. 6 e 7 del D.P.R. 16 aprile 2013, n. 62, dell’art. 53, comma 14, del D. Lgs. n° 165/2001, dell’art. 15, comma 1, lettera c) del D. Lgs. n° 33/2013 e dell’art. 20 del D. Lgs. n° 39/2013.</w:t>
      </w:r>
    </w:p>
    <w:p w14:paraId="22BD7055" w14:textId="77777777" w:rsidR="00256BDA" w:rsidRPr="00102C4A" w:rsidRDefault="00256BDA" w:rsidP="00102C4A">
      <w:pPr>
        <w:jc w:val="both"/>
        <w:rPr>
          <w:rFonts w:cstheme="minorHAnsi"/>
          <w:iCs/>
          <w:sz w:val="20"/>
          <w:szCs w:val="20"/>
        </w:rPr>
      </w:pPr>
    </w:p>
    <w:tbl>
      <w:tblPr>
        <w:tblStyle w:val="Grigliatabella"/>
        <w:tblW w:w="0" w:type="auto"/>
        <w:tblLook w:val="04A0" w:firstRow="1" w:lastRow="0" w:firstColumn="1" w:lastColumn="0" w:noHBand="0" w:noVBand="1"/>
      </w:tblPr>
      <w:tblGrid>
        <w:gridCol w:w="4814"/>
        <w:gridCol w:w="4814"/>
      </w:tblGrid>
      <w:tr w:rsidR="00256BDA" w:rsidRPr="00102C4A" w14:paraId="0880B5EC" w14:textId="77777777" w:rsidTr="00ED67E0">
        <w:tc>
          <w:tcPr>
            <w:tcW w:w="4814" w:type="dxa"/>
          </w:tcPr>
          <w:p w14:paraId="588B26CC" w14:textId="77777777" w:rsidR="00256BDA" w:rsidRPr="00102C4A" w:rsidRDefault="00256BDA" w:rsidP="00102C4A">
            <w:pPr>
              <w:jc w:val="both"/>
              <w:rPr>
                <w:rFonts w:cstheme="minorHAnsi"/>
                <w:iCs/>
                <w:sz w:val="20"/>
                <w:szCs w:val="20"/>
                <w:lang w:val="it-IT"/>
              </w:rPr>
            </w:pPr>
            <w:r w:rsidRPr="00102C4A">
              <w:rPr>
                <w:rFonts w:cstheme="minorHAnsi"/>
                <w:iCs/>
                <w:sz w:val="20"/>
                <w:szCs w:val="20"/>
                <w:lang w:val="it-IT"/>
              </w:rPr>
              <w:t>[</w:t>
            </w:r>
            <w:r w:rsidRPr="00102C4A">
              <w:rPr>
                <w:rFonts w:cstheme="minorHAnsi"/>
                <w:iCs/>
                <w:sz w:val="20"/>
                <w:szCs w:val="20"/>
                <w:highlight w:val="yellow"/>
                <w:lang w:val="it-IT"/>
              </w:rPr>
              <w:t>completare con luogo e data</w:t>
            </w:r>
            <w:r w:rsidRPr="00102C4A">
              <w:rPr>
                <w:rFonts w:cstheme="minorHAnsi"/>
                <w:iCs/>
                <w:sz w:val="20"/>
                <w:szCs w:val="20"/>
                <w:lang w:val="it-IT"/>
              </w:rPr>
              <w:t>]</w:t>
            </w:r>
          </w:p>
        </w:tc>
        <w:tc>
          <w:tcPr>
            <w:tcW w:w="4814" w:type="dxa"/>
          </w:tcPr>
          <w:p w14:paraId="6D5C499B" w14:textId="77777777" w:rsidR="00256BDA" w:rsidRPr="00102C4A" w:rsidRDefault="00256BDA" w:rsidP="00102C4A">
            <w:pPr>
              <w:jc w:val="both"/>
              <w:rPr>
                <w:rFonts w:cstheme="minorHAnsi"/>
                <w:iCs/>
                <w:sz w:val="20"/>
                <w:szCs w:val="20"/>
                <w:lang w:val="it-IT"/>
              </w:rPr>
            </w:pPr>
            <w:r w:rsidRPr="00102C4A">
              <w:rPr>
                <w:rFonts w:cstheme="minorHAnsi"/>
                <w:iCs/>
                <w:sz w:val="20"/>
                <w:szCs w:val="20"/>
                <w:lang w:val="it-IT"/>
              </w:rPr>
              <w:t>[</w:t>
            </w:r>
            <w:r w:rsidRPr="00102C4A">
              <w:rPr>
                <w:rFonts w:cstheme="minorHAnsi"/>
                <w:iCs/>
                <w:sz w:val="20"/>
                <w:szCs w:val="20"/>
                <w:highlight w:val="yellow"/>
                <w:lang w:val="it-IT"/>
              </w:rPr>
              <w:t>completare con nominativo e firma</w:t>
            </w:r>
            <w:r w:rsidRPr="00102C4A">
              <w:rPr>
                <w:rFonts w:cstheme="minorHAnsi"/>
                <w:iCs/>
                <w:sz w:val="20"/>
                <w:szCs w:val="20"/>
                <w:lang w:val="it-IT"/>
              </w:rPr>
              <w:t>]</w:t>
            </w:r>
          </w:p>
        </w:tc>
      </w:tr>
    </w:tbl>
    <w:p w14:paraId="4CCFE6E4" w14:textId="77777777" w:rsidR="00256BDA" w:rsidRPr="00102C4A" w:rsidRDefault="00256BDA" w:rsidP="00102C4A">
      <w:pPr>
        <w:jc w:val="both"/>
        <w:rPr>
          <w:rFonts w:cstheme="minorHAnsi"/>
          <w:iCs/>
          <w:sz w:val="20"/>
          <w:szCs w:val="20"/>
        </w:rPr>
      </w:pPr>
    </w:p>
    <w:p w14:paraId="7479671E" w14:textId="7075EF6B" w:rsidR="00A01E79" w:rsidRPr="00821B3D" w:rsidRDefault="00256BDA" w:rsidP="00102C4A">
      <w:pPr>
        <w:jc w:val="both"/>
        <w:rPr>
          <w:rFonts w:cstheme="minorHAnsi"/>
          <w:i/>
          <w:iCs/>
          <w:sz w:val="20"/>
          <w:szCs w:val="20"/>
        </w:rPr>
      </w:pPr>
      <w:r w:rsidRPr="00102C4A">
        <w:rPr>
          <w:rFonts w:cstheme="minorHAnsi"/>
          <w:i/>
          <w:iCs/>
          <w:sz w:val="20"/>
          <w:szCs w:val="20"/>
        </w:rPr>
        <w:t xml:space="preserve">Il dichiarante deve firmare con firma digitale qualificata oppure allegando copia fotostatica del documento di identità, in corso di validità (art. 38 del D.P.R. n° 445/2000 e </w:t>
      </w:r>
      <w:proofErr w:type="spellStart"/>
      <w:r w:rsidRPr="00102C4A">
        <w:rPr>
          <w:rFonts w:cstheme="minorHAnsi"/>
          <w:i/>
          <w:iCs/>
          <w:sz w:val="20"/>
          <w:szCs w:val="20"/>
        </w:rPr>
        <w:t>s.m.i.</w:t>
      </w:r>
      <w:proofErr w:type="spellEnd"/>
      <w:r w:rsidRPr="00102C4A">
        <w:rPr>
          <w:rFonts w:cstheme="minorHAnsi"/>
          <w:i/>
          <w:iCs/>
          <w:sz w:val="20"/>
          <w:szCs w:val="20"/>
        </w:rPr>
        <w:t>)</w:t>
      </w:r>
    </w:p>
    <w:p w14:paraId="0B3EFE9F" w14:textId="31BAF626" w:rsidR="00256BDA" w:rsidRPr="00102C4A" w:rsidRDefault="00256BDA" w:rsidP="00821B3D">
      <w:pPr>
        <w:jc w:val="center"/>
        <w:rPr>
          <w:rFonts w:cstheme="minorHAnsi"/>
          <w:sz w:val="20"/>
          <w:szCs w:val="20"/>
        </w:rPr>
      </w:pPr>
      <w:r w:rsidRPr="00102C4A">
        <w:rPr>
          <w:rFonts w:cstheme="minorHAnsi"/>
          <w:b/>
          <w:sz w:val="20"/>
          <w:szCs w:val="20"/>
        </w:rPr>
        <w:lastRenderedPageBreak/>
        <w:t>NORMATIVA DI RIFERIMENTO</w:t>
      </w:r>
    </w:p>
    <w:p w14:paraId="0ABAD8A1" w14:textId="77777777" w:rsidR="00256BDA" w:rsidRPr="00102C4A" w:rsidRDefault="00256BDA" w:rsidP="00102C4A">
      <w:pPr>
        <w:jc w:val="both"/>
        <w:rPr>
          <w:rFonts w:cstheme="minorHAnsi"/>
          <w:sz w:val="20"/>
          <w:szCs w:val="20"/>
        </w:rPr>
      </w:pPr>
    </w:p>
    <w:p w14:paraId="3D155B2D" w14:textId="77777777" w:rsidR="00256BDA" w:rsidRPr="00102C4A" w:rsidRDefault="00256BDA" w:rsidP="00102C4A">
      <w:pPr>
        <w:jc w:val="both"/>
        <w:rPr>
          <w:rFonts w:cstheme="minorHAnsi"/>
          <w:sz w:val="20"/>
          <w:szCs w:val="20"/>
        </w:rPr>
      </w:pPr>
      <w:r w:rsidRPr="00102C4A">
        <w:rPr>
          <w:rFonts w:cstheme="minorHAnsi"/>
          <w:b/>
          <w:sz w:val="20"/>
          <w:szCs w:val="20"/>
        </w:rPr>
        <w:t>Legge 241/90</w:t>
      </w:r>
      <w:r w:rsidRPr="00102C4A">
        <w:rPr>
          <w:rFonts w:cstheme="minorHAnsi"/>
          <w:sz w:val="20"/>
          <w:szCs w:val="20"/>
        </w:rPr>
        <w:t xml:space="preserve"> - Art. 6-bis (Conflitto di interessi)</w:t>
      </w:r>
    </w:p>
    <w:p w14:paraId="77579A25" w14:textId="77777777" w:rsidR="00256BDA" w:rsidRPr="00821B3D" w:rsidRDefault="00256BDA" w:rsidP="00102C4A">
      <w:pPr>
        <w:jc w:val="both"/>
        <w:rPr>
          <w:rFonts w:ascii="Calibri" w:hAnsi="Calibri" w:cs="Calibri"/>
          <w:i/>
          <w:sz w:val="16"/>
          <w:szCs w:val="16"/>
        </w:rPr>
      </w:pPr>
      <w:r w:rsidRPr="00102C4A">
        <w:rPr>
          <w:rFonts w:cstheme="minorHAnsi"/>
          <w:i/>
          <w:sz w:val="20"/>
          <w:szCs w:val="20"/>
        </w:rPr>
        <w:t xml:space="preserve">1. Il responsabile del procedimento e i titolari degli uffici competenti ad adottare i pareri, le valutazioni tecniche, gli atti </w:t>
      </w:r>
      <w:proofErr w:type="spellStart"/>
      <w:r w:rsidRPr="00102C4A">
        <w:rPr>
          <w:rFonts w:cstheme="minorHAnsi"/>
          <w:i/>
          <w:sz w:val="20"/>
          <w:szCs w:val="20"/>
        </w:rPr>
        <w:t>endoprocedimentali</w:t>
      </w:r>
      <w:proofErr w:type="spellEnd"/>
      <w:r w:rsidRPr="00102C4A">
        <w:rPr>
          <w:rFonts w:cstheme="minorHAnsi"/>
          <w:i/>
          <w:sz w:val="20"/>
          <w:szCs w:val="20"/>
        </w:rPr>
        <w:t xml:space="preserve"> e il provvedimento finale devono astenersi in caso di conflitto di interessi, segnalando ogni situazione di conflitto, anche potenziale</w:t>
      </w:r>
    </w:p>
    <w:p w14:paraId="76C1849C" w14:textId="77777777" w:rsidR="00256BDA" w:rsidRPr="00102C4A" w:rsidRDefault="00256BDA" w:rsidP="00102C4A">
      <w:pPr>
        <w:jc w:val="both"/>
        <w:rPr>
          <w:rFonts w:cstheme="minorHAnsi"/>
          <w:i/>
          <w:sz w:val="20"/>
          <w:szCs w:val="20"/>
        </w:rPr>
      </w:pPr>
    </w:p>
    <w:p w14:paraId="79094895" w14:textId="77777777" w:rsidR="00256BDA" w:rsidRPr="00102C4A" w:rsidRDefault="00256BDA" w:rsidP="00102C4A">
      <w:pPr>
        <w:jc w:val="both"/>
        <w:rPr>
          <w:rFonts w:cstheme="minorHAnsi"/>
          <w:sz w:val="20"/>
          <w:szCs w:val="20"/>
        </w:rPr>
      </w:pPr>
      <w:r w:rsidRPr="00102C4A">
        <w:rPr>
          <w:rFonts w:cstheme="minorHAnsi"/>
          <w:b/>
          <w:sz w:val="20"/>
          <w:szCs w:val="20"/>
        </w:rPr>
        <w:t>D.P.R. 16 aprile 2013, n. 62</w:t>
      </w:r>
      <w:r w:rsidRPr="00102C4A">
        <w:rPr>
          <w:rFonts w:cstheme="minorHAnsi"/>
          <w:sz w:val="20"/>
          <w:szCs w:val="20"/>
        </w:rPr>
        <w:t xml:space="preserve"> – Art. 6 (Comunicazione degli interessi finanziari e conflitti d'interesse)</w:t>
      </w:r>
    </w:p>
    <w:p w14:paraId="74327C54" w14:textId="77777777" w:rsidR="00256BDA" w:rsidRPr="00102C4A" w:rsidRDefault="00256BDA" w:rsidP="00102C4A">
      <w:pPr>
        <w:jc w:val="both"/>
        <w:rPr>
          <w:rFonts w:cstheme="minorHAnsi"/>
          <w:i/>
          <w:sz w:val="20"/>
          <w:szCs w:val="20"/>
        </w:rPr>
      </w:pPr>
      <w:r w:rsidRPr="00102C4A">
        <w:rPr>
          <w:rFonts w:cstheme="minorHAnsi"/>
          <w:i/>
          <w:sz w:val="20"/>
          <w:szCs w:val="20"/>
        </w:rPr>
        <w:t xml:space="preserve">1. Fermi restando gli obblighi di trasparenza previsti da leggi o regolamenti, il dipendente, all'atto dell'assegnazione all'ufficio, informa per iscritto il dirigente dell'ufficio di tutti i rapporti, diretti o indiretti, di collaborazione con soggetti privati in qualunque modo retribuiti che lo stesso abbia o abbia avuto negli ultimi tre anni, precisando: </w:t>
      </w:r>
    </w:p>
    <w:p w14:paraId="4FD89AA0" w14:textId="77777777" w:rsidR="00256BDA" w:rsidRPr="00102C4A" w:rsidRDefault="00256BDA" w:rsidP="00102C4A">
      <w:pPr>
        <w:pStyle w:val="Paragrafoelenco"/>
        <w:numPr>
          <w:ilvl w:val="0"/>
          <w:numId w:val="33"/>
        </w:numPr>
        <w:suppressAutoHyphens/>
        <w:spacing w:after="0" w:line="240" w:lineRule="auto"/>
        <w:jc w:val="both"/>
        <w:rPr>
          <w:rFonts w:cstheme="minorHAnsi"/>
          <w:i/>
          <w:sz w:val="20"/>
          <w:szCs w:val="20"/>
        </w:rPr>
      </w:pPr>
      <w:r w:rsidRPr="00102C4A">
        <w:rPr>
          <w:rFonts w:cstheme="minorHAnsi"/>
          <w:i/>
          <w:sz w:val="20"/>
          <w:szCs w:val="20"/>
        </w:rPr>
        <w:t xml:space="preserve">se in prima persona, o suoi parenti o affini entro il secondo grado, il coniuge o il convivente abbiano ancora rapporti finanziari con il soggetto con cui ha avuto i predetti rapporti di collaborazione; </w:t>
      </w:r>
    </w:p>
    <w:p w14:paraId="43B0CC8F" w14:textId="77777777" w:rsidR="00256BDA" w:rsidRPr="00102C4A" w:rsidRDefault="00256BDA" w:rsidP="00102C4A">
      <w:pPr>
        <w:pStyle w:val="Paragrafoelenco"/>
        <w:numPr>
          <w:ilvl w:val="0"/>
          <w:numId w:val="33"/>
        </w:numPr>
        <w:suppressAutoHyphens/>
        <w:spacing w:after="0" w:line="240" w:lineRule="auto"/>
        <w:jc w:val="both"/>
        <w:rPr>
          <w:rFonts w:cstheme="minorHAnsi"/>
          <w:i/>
          <w:sz w:val="20"/>
          <w:szCs w:val="20"/>
        </w:rPr>
      </w:pPr>
      <w:r w:rsidRPr="00102C4A">
        <w:rPr>
          <w:rFonts w:cstheme="minorHAnsi"/>
          <w:i/>
          <w:sz w:val="20"/>
          <w:szCs w:val="20"/>
        </w:rPr>
        <w:t xml:space="preserve"> se tali rapporti siano intercorsi o intercorrano con soggetti che abbiano interessi in attività o decisioni inerenti all'ufficio, limitatamente alle pratiche a lui affidate. </w:t>
      </w:r>
    </w:p>
    <w:p w14:paraId="70A45B05" w14:textId="77777777" w:rsidR="00256BDA" w:rsidRPr="00102C4A" w:rsidRDefault="00256BDA" w:rsidP="00102C4A">
      <w:pPr>
        <w:jc w:val="both"/>
        <w:rPr>
          <w:rFonts w:cstheme="minorHAnsi"/>
          <w:i/>
          <w:sz w:val="20"/>
          <w:szCs w:val="20"/>
        </w:rPr>
      </w:pPr>
      <w:r w:rsidRPr="00102C4A">
        <w:rPr>
          <w:rFonts w:cstheme="minorHAnsi"/>
          <w:i/>
          <w:sz w:val="20"/>
          <w:szCs w:val="20"/>
        </w:rPr>
        <w:t>2. Il dipendente si astiene dal prendere decisioni o svolgere attività inerenti alle sue mansioni in situazioni di conflitto, anche potenziale, di interessi con interessi personali, del coniuge, di conviventi, di parenti, di affini entro il secondo grado. Il conflitto può riguardare interessi di qualsiasi natura, anche non patrimoniali, come quelli derivanti dall'intento di voler assecondare pressioni politiche, sindacali o dei superiori gerarchici.</w:t>
      </w:r>
    </w:p>
    <w:p w14:paraId="6C44BD2F" w14:textId="77777777" w:rsidR="00256BDA" w:rsidRPr="00102C4A" w:rsidRDefault="00256BDA" w:rsidP="00102C4A">
      <w:pPr>
        <w:jc w:val="both"/>
        <w:rPr>
          <w:rFonts w:cstheme="minorHAnsi"/>
          <w:i/>
          <w:sz w:val="20"/>
          <w:szCs w:val="20"/>
        </w:rPr>
      </w:pPr>
    </w:p>
    <w:p w14:paraId="241AA358" w14:textId="77777777" w:rsidR="00256BDA" w:rsidRPr="00102C4A" w:rsidRDefault="00256BDA" w:rsidP="00102C4A">
      <w:pPr>
        <w:jc w:val="both"/>
        <w:rPr>
          <w:rFonts w:cstheme="minorHAnsi"/>
          <w:sz w:val="20"/>
          <w:szCs w:val="20"/>
        </w:rPr>
      </w:pPr>
      <w:r w:rsidRPr="00102C4A">
        <w:rPr>
          <w:rFonts w:cstheme="minorHAnsi"/>
          <w:b/>
          <w:sz w:val="20"/>
          <w:szCs w:val="20"/>
        </w:rPr>
        <w:t>D.P.R. 16 aprile 2013, n. 62</w:t>
      </w:r>
      <w:r w:rsidRPr="00102C4A">
        <w:rPr>
          <w:rFonts w:cstheme="minorHAnsi"/>
          <w:sz w:val="20"/>
          <w:szCs w:val="20"/>
        </w:rPr>
        <w:t xml:space="preserve"> – Art. 7 (Obbligo di astensione)</w:t>
      </w:r>
    </w:p>
    <w:p w14:paraId="2CF936C5" w14:textId="77777777" w:rsidR="00256BDA" w:rsidRPr="00102C4A" w:rsidRDefault="00256BDA" w:rsidP="00102C4A">
      <w:pPr>
        <w:jc w:val="both"/>
        <w:rPr>
          <w:rFonts w:cstheme="minorHAnsi"/>
          <w:i/>
          <w:sz w:val="20"/>
          <w:szCs w:val="20"/>
        </w:rPr>
      </w:pPr>
      <w:r w:rsidRPr="00102C4A">
        <w:rPr>
          <w:rFonts w:cstheme="minorHAnsi"/>
          <w:i/>
          <w:sz w:val="20"/>
          <w:szCs w:val="20"/>
        </w:rPr>
        <w:t>1. Il dipendente si astiene dal partecipare all'adozione di decisioni o ad attività che possano coinvolgere interessi propri, ovvero di suoi parenti, affini entro il secondo grado, del coniuge o di conviventi, oppure di persone con le quali abbia rapporti di frequentazione abituale, ovvero, di soggetti od organizzazioni con cui egli o il coniuge abbia causa pendente o grave inimicizia o rapporti di credito o debito significativi, ovvero di soggetti od organizzazioni di cui sia tutore, curatore, procuratore o agente, ovvero di enti, associazioni anche non riconosciute, comitati, società o stabilimenti di cui sia amministratore o gerente o dirigente. Il dipendente si astiene in ogni altro caso in cui esistano gravi ragioni di convenienza. Sull'astensione decide il responsabile dell'ufficio di appartenenza.</w:t>
      </w:r>
    </w:p>
    <w:p w14:paraId="6FB6E833" w14:textId="77777777" w:rsidR="00256BDA" w:rsidRPr="00102C4A" w:rsidRDefault="00256BDA" w:rsidP="00102C4A">
      <w:pPr>
        <w:jc w:val="both"/>
        <w:rPr>
          <w:rFonts w:cstheme="minorHAnsi"/>
          <w:i/>
          <w:sz w:val="20"/>
          <w:szCs w:val="20"/>
        </w:rPr>
      </w:pPr>
    </w:p>
    <w:p w14:paraId="56F6D50D" w14:textId="77777777" w:rsidR="00256BDA" w:rsidRPr="00102C4A" w:rsidRDefault="00256BDA" w:rsidP="00102C4A">
      <w:pPr>
        <w:jc w:val="both"/>
        <w:rPr>
          <w:rFonts w:cstheme="minorHAnsi"/>
          <w:iCs/>
          <w:sz w:val="20"/>
          <w:szCs w:val="20"/>
        </w:rPr>
      </w:pPr>
      <w:r w:rsidRPr="00102C4A">
        <w:rPr>
          <w:rFonts w:cstheme="minorHAnsi"/>
          <w:b/>
          <w:iCs/>
          <w:sz w:val="20"/>
          <w:szCs w:val="20"/>
        </w:rPr>
        <w:t>D. Lgs. n° 165/2001</w:t>
      </w:r>
      <w:r w:rsidRPr="00102C4A">
        <w:rPr>
          <w:rFonts w:cstheme="minorHAnsi"/>
          <w:iCs/>
          <w:sz w:val="20"/>
          <w:szCs w:val="20"/>
        </w:rPr>
        <w:t xml:space="preserve"> - Art. 53 (</w:t>
      </w:r>
      <w:r w:rsidRPr="00102C4A">
        <w:rPr>
          <w:rFonts w:cstheme="minorHAnsi"/>
          <w:i/>
          <w:iCs/>
          <w:sz w:val="20"/>
          <w:szCs w:val="20"/>
        </w:rPr>
        <w:t>Incompatibilità, cumulo di impieghi e incarichi</w:t>
      </w:r>
      <w:r w:rsidRPr="00102C4A">
        <w:rPr>
          <w:rFonts w:cstheme="minorHAnsi"/>
          <w:iCs/>
          <w:sz w:val="20"/>
          <w:szCs w:val="20"/>
        </w:rPr>
        <w:t>)</w:t>
      </w:r>
    </w:p>
    <w:p w14:paraId="56583C8C" w14:textId="77777777" w:rsidR="00256BDA" w:rsidRPr="00102C4A" w:rsidRDefault="00256BDA" w:rsidP="00102C4A">
      <w:pPr>
        <w:jc w:val="both"/>
        <w:rPr>
          <w:rFonts w:cstheme="minorHAnsi"/>
          <w:i/>
          <w:sz w:val="20"/>
          <w:szCs w:val="20"/>
        </w:rPr>
      </w:pPr>
      <w:r w:rsidRPr="00102C4A">
        <w:rPr>
          <w:rFonts w:cstheme="minorHAnsi"/>
          <w:i/>
          <w:sz w:val="20"/>
          <w:szCs w:val="20"/>
        </w:rPr>
        <w:t>1. Resta ferma per tutti i dipendenti pubblici la disciplina delle incompatibilità dettata dagli articoli 60 e seguenti del testo unico approvato con decreto del Presidente della Repubblica 10 gennaio 1957, n. 3, salva la deroga prevista dall'articolo 23-bis del presente decreto, nonché, per i rapporti di lavoro a tempo parziale, dall'articolo 6, comma 2, del decreto del Presidente del Consiglio dei ministri 17 marzo 1989, n. 117 e dall'articolo 1, commi 57 e seguenti della legge 23 dicembre 1996, n. 662. Restano ferme altresì le disposizioni di cui agli articoli 267, comma 1, 273, 274, 508</w:t>
      </w:r>
    </w:p>
    <w:p w14:paraId="1217A51F" w14:textId="77777777" w:rsidR="00256BDA" w:rsidRPr="00102C4A" w:rsidRDefault="00256BDA" w:rsidP="00102C4A">
      <w:pPr>
        <w:jc w:val="both"/>
        <w:rPr>
          <w:rFonts w:cstheme="minorHAnsi"/>
          <w:i/>
          <w:sz w:val="20"/>
          <w:szCs w:val="20"/>
        </w:rPr>
      </w:pPr>
      <w:r w:rsidRPr="00102C4A">
        <w:rPr>
          <w:rFonts w:cstheme="minorHAnsi"/>
          <w:i/>
          <w:sz w:val="20"/>
          <w:szCs w:val="20"/>
        </w:rPr>
        <w:t xml:space="preserve">nonché 676 del decreto legislativo 16 aprile 1994, n. 297, all'articolo 9, commi 1 e 2, della legge 23 dicembre 1992, n. 498, all'articolo 4, comma 7, della legge 30 dicembre 1991, n. 412, ed ogni altra successiva modificazione ed integrazione della relativa disciplina. </w:t>
      </w:r>
    </w:p>
    <w:p w14:paraId="30265D12" w14:textId="77777777" w:rsidR="00256BDA" w:rsidRPr="00102C4A" w:rsidRDefault="00256BDA" w:rsidP="00102C4A">
      <w:pPr>
        <w:jc w:val="both"/>
        <w:rPr>
          <w:rFonts w:cstheme="minorHAnsi"/>
          <w:i/>
          <w:sz w:val="20"/>
          <w:szCs w:val="20"/>
        </w:rPr>
      </w:pPr>
      <w:r w:rsidRPr="00102C4A">
        <w:rPr>
          <w:rFonts w:cstheme="minorHAnsi"/>
          <w:i/>
          <w:sz w:val="20"/>
          <w:szCs w:val="20"/>
        </w:rPr>
        <w:t xml:space="preserve">1-bis. Non possono essere conferiti incarichi di direzione di strutture deputate alla gestione del personale a soggetti che rivestano o abbiano rivestito negli ultimi due anni cariche in partiti politici o in organizzazioni sindacali o che abbiano avuto negli ultimi due anni rapporti continuativi di collaborazione o di consulenza con le predette organizzazioni. </w:t>
      </w:r>
    </w:p>
    <w:p w14:paraId="4ACD47F7" w14:textId="77777777" w:rsidR="00256BDA" w:rsidRPr="00102C4A" w:rsidRDefault="00256BDA" w:rsidP="00102C4A">
      <w:pPr>
        <w:jc w:val="both"/>
        <w:rPr>
          <w:rFonts w:cstheme="minorHAnsi"/>
          <w:i/>
          <w:sz w:val="20"/>
          <w:szCs w:val="20"/>
        </w:rPr>
      </w:pPr>
      <w:r w:rsidRPr="00102C4A">
        <w:rPr>
          <w:rFonts w:cstheme="minorHAnsi"/>
          <w:i/>
          <w:sz w:val="20"/>
          <w:szCs w:val="20"/>
        </w:rPr>
        <w:lastRenderedPageBreak/>
        <w:t xml:space="preserve">2. Le pubbliche amministrazioni non possono conferire ai dipendenti incarichi, non compresi nei compiti e doveri di ufficio, che non siano espressamente previsti o disciplinati da legge o altre fonti normative, o che non siano espressamente autorizzati. </w:t>
      </w:r>
    </w:p>
    <w:p w14:paraId="404EB30F" w14:textId="77777777" w:rsidR="00256BDA" w:rsidRPr="00102C4A" w:rsidRDefault="00256BDA" w:rsidP="00102C4A">
      <w:pPr>
        <w:jc w:val="both"/>
        <w:rPr>
          <w:rFonts w:cstheme="minorHAnsi"/>
          <w:i/>
          <w:sz w:val="20"/>
          <w:szCs w:val="20"/>
        </w:rPr>
      </w:pPr>
      <w:r w:rsidRPr="00102C4A">
        <w:rPr>
          <w:rFonts w:cstheme="minorHAnsi"/>
          <w:i/>
          <w:sz w:val="20"/>
          <w:szCs w:val="20"/>
        </w:rPr>
        <w:t xml:space="preserve">3. Ai fini previsti dal comma 2, con appositi regolamenti, da emanarsi ai sensi dell'articolo 17, comma 2, della legge 23 agosto 1988, n. 400, sono individuati gli incarichi consentiti e quelli vietati ai magistrati ordinari, amministrativi, contabili e militari, nonché agli avvocati e procuratori dello Stato, sentiti, per le diverse magistrature, i rispettivi istituti. </w:t>
      </w:r>
    </w:p>
    <w:p w14:paraId="2638289B" w14:textId="77777777" w:rsidR="00256BDA" w:rsidRPr="00102C4A" w:rsidRDefault="00256BDA" w:rsidP="00102C4A">
      <w:pPr>
        <w:jc w:val="both"/>
        <w:rPr>
          <w:rFonts w:cstheme="minorHAnsi"/>
          <w:i/>
          <w:sz w:val="20"/>
          <w:szCs w:val="20"/>
        </w:rPr>
      </w:pPr>
      <w:r w:rsidRPr="00102C4A">
        <w:rPr>
          <w:rFonts w:cstheme="minorHAnsi"/>
          <w:i/>
          <w:sz w:val="20"/>
          <w:szCs w:val="20"/>
        </w:rPr>
        <w:t xml:space="preserve">3-bis. Ai fini previsti dal comma 2, con appositi regolamenti emanati su proposta del Ministro per la pubblica amministrazione e la semplificazione, di concerto con i Ministri interessati, ai sensi dell'articolo 17, comma 2, della legge 23 agosto 1988, n. 400, e successive modificazioni, sono individuati, secondo criteri differenziati in rapporto alle diverse qualifiche e ruoli professionali, gli incarichi vietati ai dipendenti delle amministrazioni pubbliche di cui all'articolo 1, comma 2. </w:t>
      </w:r>
    </w:p>
    <w:p w14:paraId="537A9A33" w14:textId="77777777" w:rsidR="00256BDA" w:rsidRPr="00102C4A" w:rsidRDefault="00256BDA" w:rsidP="00102C4A">
      <w:pPr>
        <w:jc w:val="both"/>
        <w:rPr>
          <w:rFonts w:cstheme="minorHAnsi"/>
          <w:i/>
          <w:sz w:val="20"/>
          <w:szCs w:val="20"/>
        </w:rPr>
      </w:pPr>
      <w:r w:rsidRPr="00102C4A">
        <w:rPr>
          <w:rFonts w:cstheme="minorHAnsi"/>
          <w:i/>
          <w:sz w:val="20"/>
          <w:szCs w:val="20"/>
        </w:rPr>
        <w:t xml:space="preserve"> 4. Nel caso in cui i regolamenti di cui al comma 3 non siano emanati, l'attribuzione degli incarichi </w:t>
      </w:r>
      <w:proofErr w:type="spellStart"/>
      <w:r w:rsidRPr="00102C4A">
        <w:rPr>
          <w:rFonts w:cstheme="minorHAnsi"/>
          <w:i/>
          <w:sz w:val="20"/>
          <w:szCs w:val="20"/>
        </w:rPr>
        <w:t>e'</w:t>
      </w:r>
      <w:proofErr w:type="spellEnd"/>
      <w:r w:rsidRPr="00102C4A">
        <w:rPr>
          <w:rFonts w:cstheme="minorHAnsi"/>
          <w:i/>
          <w:sz w:val="20"/>
          <w:szCs w:val="20"/>
        </w:rPr>
        <w:t xml:space="preserve"> consentita nei soli casi espressamente previsti dalla legge o da altre fonti normative. </w:t>
      </w:r>
    </w:p>
    <w:p w14:paraId="217A72D7" w14:textId="77777777" w:rsidR="00256BDA" w:rsidRPr="00102C4A" w:rsidRDefault="00256BDA" w:rsidP="00102C4A">
      <w:pPr>
        <w:jc w:val="both"/>
        <w:rPr>
          <w:rFonts w:cstheme="minorHAnsi"/>
          <w:i/>
          <w:sz w:val="20"/>
          <w:szCs w:val="20"/>
        </w:rPr>
      </w:pPr>
      <w:r w:rsidRPr="00102C4A">
        <w:rPr>
          <w:rFonts w:cstheme="minorHAnsi"/>
          <w:i/>
          <w:sz w:val="20"/>
          <w:szCs w:val="20"/>
        </w:rPr>
        <w:t xml:space="preserve">5. In ogni caso, il conferimento operato direttamente dall'amministrazione, </w:t>
      </w:r>
      <w:proofErr w:type="spellStart"/>
      <w:r w:rsidRPr="00102C4A">
        <w:rPr>
          <w:rFonts w:cstheme="minorHAnsi"/>
          <w:i/>
          <w:sz w:val="20"/>
          <w:szCs w:val="20"/>
        </w:rPr>
        <w:t>nonche</w:t>
      </w:r>
      <w:proofErr w:type="spellEnd"/>
      <w:r w:rsidRPr="00102C4A">
        <w:rPr>
          <w:rFonts w:cstheme="minorHAnsi"/>
          <w:i/>
          <w:sz w:val="20"/>
          <w:szCs w:val="20"/>
        </w:rPr>
        <w:t xml:space="preserve">' l'autorizzazione all'esercizio di incarichi che provengano da amministrazione pubblica diversa da quella di appartenenza, ovvero da </w:t>
      </w:r>
      <w:proofErr w:type="spellStart"/>
      <w:r w:rsidRPr="00102C4A">
        <w:rPr>
          <w:rFonts w:cstheme="minorHAnsi"/>
          <w:i/>
          <w:sz w:val="20"/>
          <w:szCs w:val="20"/>
        </w:rPr>
        <w:t>societa'</w:t>
      </w:r>
      <w:proofErr w:type="spellEnd"/>
      <w:r w:rsidRPr="00102C4A">
        <w:rPr>
          <w:rFonts w:cstheme="minorHAnsi"/>
          <w:i/>
          <w:sz w:val="20"/>
          <w:szCs w:val="20"/>
        </w:rPr>
        <w:t xml:space="preserve"> o persone fisiche, che svolgano attività d'impresa o commerciale, sono disposti dai rispettivi organi competenti secondo criteri oggettivi e predeterminati, che tengano conto della specifica professionalità, tali da escludere casi di incompatibilità, sia di diritto che di fatto, nell'interesse del buon andamento della pubblica amministrazione o situazioni di conflitto, anche potenziale, di interessi, che pregiudichino l'esercizio imparziale delle funzioni attribuite al dipendente. </w:t>
      </w:r>
    </w:p>
    <w:p w14:paraId="7194738D" w14:textId="77777777" w:rsidR="00256BDA" w:rsidRPr="00102C4A" w:rsidRDefault="00256BDA" w:rsidP="00102C4A">
      <w:pPr>
        <w:jc w:val="both"/>
        <w:rPr>
          <w:rFonts w:cstheme="minorHAnsi"/>
          <w:i/>
          <w:sz w:val="20"/>
          <w:szCs w:val="20"/>
        </w:rPr>
      </w:pPr>
      <w:r w:rsidRPr="00102C4A">
        <w:rPr>
          <w:rFonts w:cstheme="minorHAnsi"/>
          <w:i/>
          <w:sz w:val="20"/>
          <w:szCs w:val="20"/>
        </w:rPr>
        <w:t xml:space="preserve">6. I commi da 7 a 13 del presente articolo si applicano ai dipendenti delle amministrazioni pubbliche di cui all'articolo 1, comma 2, compresi quelli di cui all'articolo 3, con esclusione dei dipendenti con rapporto di lavoro a tempo parziale con prestazione lavorativa non superiore al cinquanta per cento di quella a tempo pieno, dei docenti universitari a tempo definito e delle altre categorie di dipendenti pubblici ai quali è consentito da disposizioni speciali lo svolgimento di attività libero-professionali. Sono nulli tutti gli atti e provvedimenti comunque denominati, regolamentari e amministrativi, adottati dalle amministrazioni di appartenenza in contrasto con il presente comma. Gli incarichi retribuiti, di cui ai commi seguenti, sono tutti gli incarichi, anche occasionali, non compresi nei compiti e doveri di ufficio, per i quali è previsto, sotto qualsiasi forma, un compenso. Sono esclusi i compensi ((e le prestazioni)) derivanti: </w:t>
      </w:r>
    </w:p>
    <w:p w14:paraId="6721D311" w14:textId="77777777" w:rsidR="00256BDA" w:rsidRPr="00102C4A" w:rsidRDefault="00256BDA" w:rsidP="00102C4A">
      <w:pPr>
        <w:pStyle w:val="Paragrafoelenco"/>
        <w:numPr>
          <w:ilvl w:val="0"/>
          <w:numId w:val="34"/>
        </w:numPr>
        <w:suppressAutoHyphens/>
        <w:spacing w:after="0" w:line="240" w:lineRule="auto"/>
        <w:jc w:val="both"/>
        <w:rPr>
          <w:rFonts w:cstheme="minorHAnsi"/>
          <w:i/>
          <w:sz w:val="20"/>
          <w:szCs w:val="20"/>
        </w:rPr>
      </w:pPr>
      <w:r w:rsidRPr="00102C4A">
        <w:rPr>
          <w:rFonts w:cstheme="minorHAnsi"/>
          <w:i/>
          <w:sz w:val="20"/>
          <w:szCs w:val="20"/>
        </w:rPr>
        <w:t xml:space="preserve"> dalla collaborazione a giornali, riviste, enciclopedie e simili; </w:t>
      </w:r>
    </w:p>
    <w:p w14:paraId="17AB3448" w14:textId="77777777" w:rsidR="00256BDA" w:rsidRPr="00102C4A" w:rsidRDefault="00256BDA" w:rsidP="00102C4A">
      <w:pPr>
        <w:pStyle w:val="Paragrafoelenco"/>
        <w:numPr>
          <w:ilvl w:val="0"/>
          <w:numId w:val="34"/>
        </w:numPr>
        <w:suppressAutoHyphens/>
        <w:spacing w:after="0" w:line="240" w:lineRule="auto"/>
        <w:jc w:val="both"/>
        <w:rPr>
          <w:rFonts w:cstheme="minorHAnsi"/>
          <w:i/>
          <w:sz w:val="20"/>
          <w:szCs w:val="20"/>
        </w:rPr>
      </w:pPr>
      <w:r w:rsidRPr="00102C4A">
        <w:rPr>
          <w:rFonts w:cstheme="minorHAnsi"/>
          <w:i/>
          <w:sz w:val="20"/>
          <w:szCs w:val="20"/>
        </w:rPr>
        <w:t xml:space="preserve"> dalla utilizzazione economica da parte dell'autore o inventore di opere dell'ingegno e di invenzioni industriali; </w:t>
      </w:r>
    </w:p>
    <w:p w14:paraId="1E01605C" w14:textId="77777777" w:rsidR="00256BDA" w:rsidRPr="00102C4A" w:rsidRDefault="00256BDA" w:rsidP="00102C4A">
      <w:pPr>
        <w:pStyle w:val="Paragrafoelenco"/>
        <w:numPr>
          <w:ilvl w:val="0"/>
          <w:numId w:val="34"/>
        </w:numPr>
        <w:suppressAutoHyphens/>
        <w:spacing w:after="0" w:line="240" w:lineRule="auto"/>
        <w:jc w:val="both"/>
        <w:rPr>
          <w:rFonts w:cstheme="minorHAnsi"/>
          <w:i/>
          <w:sz w:val="20"/>
          <w:szCs w:val="20"/>
        </w:rPr>
      </w:pPr>
      <w:r w:rsidRPr="00102C4A">
        <w:rPr>
          <w:rFonts w:cstheme="minorHAnsi"/>
          <w:i/>
          <w:sz w:val="20"/>
          <w:szCs w:val="20"/>
        </w:rPr>
        <w:t xml:space="preserve"> dalla partecipazione a convegni e seminari; </w:t>
      </w:r>
    </w:p>
    <w:p w14:paraId="35DA77B9" w14:textId="77777777" w:rsidR="00256BDA" w:rsidRPr="00102C4A" w:rsidRDefault="00256BDA" w:rsidP="00102C4A">
      <w:pPr>
        <w:pStyle w:val="Paragrafoelenco"/>
        <w:numPr>
          <w:ilvl w:val="0"/>
          <w:numId w:val="34"/>
        </w:numPr>
        <w:suppressAutoHyphens/>
        <w:spacing w:after="0" w:line="240" w:lineRule="auto"/>
        <w:jc w:val="both"/>
        <w:rPr>
          <w:rFonts w:cstheme="minorHAnsi"/>
          <w:i/>
          <w:sz w:val="20"/>
          <w:szCs w:val="20"/>
        </w:rPr>
      </w:pPr>
      <w:r w:rsidRPr="00102C4A">
        <w:rPr>
          <w:rFonts w:cstheme="minorHAnsi"/>
          <w:i/>
          <w:sz w:val="20"/>
          <w:szCs w:val="20"/>
        </w:rPr>
        <w:t xml:space="preserve"> da incarichi per i quali è corrisposto solo il rimborso delle spese documentate; </w:t>
      </w:r>
    </w:p>
    <w:p w14:paraId="192FC6EE" w14:textId="77777777" w:rsidR="00256BDA" w:rsidRPr="00102C4A" w:rsidRDefault="00256BDA" w:rsidP="00102C4A">
      <w:pPr>
        <w:pStyle w:val="Paragrafoelenco"/>
        <w:numPr>
          <w:ilvl w:val="0"/>
          <w:numId w:val="34"/>
        </w:numPr>
        <w:suppressAutoHyphens/>
        <w:spacing w:after="0" w:line="240" w:lineRule="auto"/>
        <w:jc w:val="both"/>
        <w:rPr>
          <w:rFonts w:cstheme="minorHAnsi"/>
          <w:i/>
          <w:sz w:val="20"/>
          <w:szCs w:val="20"/>
        </w:rPr>
      </w:pPr>
      <w:r w:rsidRPr="00102C4A">
        <w:rPr>
          <w:rFonts w:cstheme="minorHAnsi"/>
          <w:i/>
          <w:sz w:val="20"/>
          <w:szCs w:val="20"/>
        </w:rPr>
        <w:t xml:space="preserve"> da incarichi per lo svolgimento dei quali il dipendente è posto in posizione di aspettativa, di comando o di fuori ruolo; </w:t>
      </w:r>
    </w:p>
    <w:p w14:paraId="58EF6051" w14:textId="77777777" w:rsidR="00256BDA" w:rsidRPr="00102C4A" w:rsidRDefault="00256BDA" w:rsidP="00102C4A">
      <w:pPr>
        <w:pStyle w:val="Paragrafoelenco"/>
        <w:numPr>
          <w:ilvl w:val="0"/>
          <w:numId w:val="34"/>
        </w:numPr>
        <w:suppressAutoHyphens/>
        <w:spacing w:after="0" w:line="240" w:lineRule="auto"/>
        <w:jc w:val="both"/>
        <w:rPr>
          <w:rFonts w:cstheme="minorHAnsi"/>
          <w:i/>
          <w:sz w:val="20"/>
          <w:szCs w:val="20"/>
        </w:rPr>
      </w:pPr>
      <w:r w:rsidRPr="00102C4A">
        <w:rPr>
          <w:rFonts w:cstheme="minorHAnsi"/>
          <w:i/>
          <w:sz w:val="20"/>
          <w:szCs w:val="20"/>
        </w:rPr>
        <w:t xml:space="preserve"> da incarichi conferiti dalle organizzazioni sindacali a dipendenti presso le stesse distaccati o in aspettativa non retribuita. </w:t>
      </w:r>
    </w:p>
    <w:p w14:paraId="724EE4AE" w14:textId="77777777" w:rsidR="00256BDA" w:rsidRPr="00102C4A" w:rsidRDefault="00256BDA" w:rsidP="00102C4A">
      <w:pPr>
        <w:ind w:left="851" w:hanging="567"/>
        <w:jc w:val="both"/>
        <w:rPr>
          <w:rFonts w:cstheme="minorHAnsi"/>
          <w:i/>
          <w:sz w:val="20"/>
          <w:szCs w:val="20"/>
        </w:rPr>
      </w:pPr>
      <w:r w:rsidRPr="00102C4A">
        <w:rPr>
          <w:rFonts w:cstheme="minorHAnsi"/>
          <w:i/>
          <w:sz w:val="20"/>
          <w:szCs w:val="20"/>
        </w:rPr>
        <w:t xml:space="preserve"> f-bis) da attività di formazione diretta ai dipendenti della pubblica amministrazione nonché di docenza e di ricerca scientifica. </w:t>
      </w:r>
    </w:p>
    <w:p w14:paraId="57A7DE92" w14:textId="77777777" w:rsidR="00256BDA" w:rsidRPr="00102C4A" w:rsidRDefault="00256BDA" w:rsidP="00102C4A">
      <w:pPr>
        <w:jc w:val="both"/>
        <w:rPr>
          <w:rFonts w:cstheme="minorHAnsi"/>
          <w:i/>
          <w:sz w:val="20"/>
          <w:szCs w:val="20"/>
        </w:rPr>
      </w:pPr>
      <w:r w:rsidRPr="00102C4A">
        <w:rPr>
          <w:rFonts w:cstheme="minorHAnsi"/>
          <w:i/>
          <w:sz w:val="20"/>
          <w:szCs w:val="20"/>
        </w:rPr>
        <w:t xml:space="preserve"> 7. I dipendenti pubblici non possono svolgere incarichi retribuiti che non siano stati conferiti o previamente autorizzati dall'amministrazione di appartenenza. Ai fini dell'autorizzazione, l'amministrazione verifica l'insussistenza di situazioni, anche potenziali, di conflitto di interessi. Con riferimento ai professori universitari a tempo pieno, gli statuti o i regolamenti degli atenei disciplinano i criteri e le procedure per il rilascio dell'autorizzazione nei casi previsti dal presente decreto. In caso di inosservanza del divieto, salve le più gravi sanzioni e ferma restando la responsabilità disciplinare, il compenso dovuto per le prestazioni eventualmente svolte deve essere versato, a cura</w:t>
      </w:r>
    </w:p>
    <w:p w14:paraId="5E126E83" w14:textId="77777777" w:rsidR="00256BDA" w:rsidRPr="00102C4A" w:rsidRDefault="00256BDA" w:rsidP="00102C4A">
      <w:pPr>
        <w:jc w:val="both"/>
        <w:rPr>
          <w:rFonts w:cstheme="minorHAnsi"/>
          <w:i/>
          <w:sz w:val="20"/>
          <w:szCs w:val="20"/>
        </w:rPr>
      </w:pPr>
      <w:r w:rsidRPr="00102C4A">
        <w:rPr>
          <w:rFonts w:cstheme="minorHAnsi"/>
          <w:i/>
          <w:sz w:val="20"/>
          <w:szCs w:val="20"/>
        </w:rPr>
        <w:t xml:space="preserve">dell'erogante o, in difetto, del percettore, nel conto dell'entrata del bilancio dell'amministrazione di appartenenza del dipendente per essere destinato ad incremento del fondo di produttività o di fondi equivalenti. </w:t>
      </w:r>
    </w:p>
    <w:p w14:paraId="042691E0" w14:textId="77777777" w:rsidR="00256BDA" w:rsidRPr="00102C4A" w:rsidRDefault="00256BDA" w:rsidP="00102C4A">
      <w:pPr>
        <w:jc w:val="both"/>
        <w:rPr>
          <w:rFonts w:cstheme="minorHAnsi"/>
          <w:i/>
          <w:sz w:val="20"/>
          <w:szCs w:val="20"/>
        </w:rPr>
      </w:pPr>
      <w:r w:rsidRPr="00102C4A">
        <w:rPr>
          <w:rFonts w:cstheme="minorHAnsi"/>
          <w:i/>
          <w:sz w:val="20"/>
          <w:szCs w:val="20"/>
        </w:rPr>
        <w:t xml:space="preserve">7-bis. L'omissione del versamento del compenso da parte del dipendente pubblico indebito percettore costituisce ipotesi di responsabilità erariale soggetta alla giurisdizione della Corte dei conti. </w:t>
      </w:r>
    </w:p>
    <w:p w14:paraId="56B702A2" w14:textId="77777777" w:rsidR="00256BDA" w:rsidRPr="00102C4A" w:rsidRDefault="00256BDA" w:rsidP="00102C4A">
      <w:pPr>
        <w:jc w:val="both"/>
        <w:rPr>
          <w:rFonts w:cstheme="minorHAnsi"/>
          <w:i/>
          <w:sz w:val="20"/>
          <w:szCs w:val="20"/>
        </w:rPr>
      </w:pPr>
      <w:r w:rsidRPr="00102C4A">
        <w:rPr>
          <w:rFonts w:cstheme="minorHAnsi"/>
          <w:i/>
          <w:sz w:val="20"/>
          <w:szCs w:val="20"/>
        </w:rPr>
        <w:t xml:space="preserve">8. Le pubbliche amministrazioni non possono conferire incarichi retribuiti a dipendenti di altre amministrazioni pubbliche senza la previa autorizzazione dell'amministrazione di appartenenza dei dipendenti stessi. Salve le più gravi sanzioni, il conferimento dei </w:t>
      </w:r>
      <w:r w:rsidRPr="00102C4A">
        <w:rPr>
          <w:rFonts w:cstheme="minorHAnsi"/>
          <w:i/>
          <w:sz w:val="20"/>
          <w:szCs w:val="20"/>
        </w:rPr>
        <w:lastRenderedPageBreak/>
        <w:t xml:space="preserve">predetti incarichi, senza la previa autorizzazione, costituisce in ogni caso infrazione disciplinare per il funzionario responsabile del procedimento; il relativo provvedimento è nullo di diritto. In tal caso l'importo previsto come corrispettivo dell'incarico, ove gravi su fondi in disponibilità dell'amministrazione conferente, è trasferito all'amministrazione di appartenenza del dipendente ad incremento del fondo di produttività o di fondi equivalenti. </w:t>
      </w:r>
    </w:p>
    <w:p w14:paraId="45ECECE6" w14:textId="77777777" w:rsidR="00256BDA" w:rsidRPr="00102C4A" w:rsidRDefault="00256BDA" w:rsidP="00102C4A">
      <w:pPr>
        <w:jc w:val="both"/>
        <w:rPr>
          <w:rFonts w:cstheme="minorHAnsi"/>
          <w:i/>
          <w:sz w:val="20"/>
          <w:szCs w:val="20"/>
        </w:rPr>
      </w:pPr>
      <w:r w:rsidRPr="00102C4A">
        <w:rPr>
          <w:rFonts w:cstheme="minorHAnsi"/>
          <w:i/>
          <w:sz w:val="20"/>
          <w:szCs w:val="20"/>
        </w:rPr>
        <w:t xml:space="preserve">9. Gli enti pubblici economici e i soggetti privati non possono conferire incarichi retribuiti a dipendenti pubblici senza la previa autorizzazione dell'amministrazione di appartenenza dei dipendenti stessi. Ai fini dell'autorizzazione, l'amministrazione verifica l'insussistenza di situazioni, anche potenziali, di conflitto di interessi. In caso di inosservanza si applica la disposizione dell'articolo 6, comma 1, del decreto legge 28 marzo 1997, n. 79, convertito, con modificazioni, dalla legge 28 maggio 1997, n. 140, e successive modificazioni ed integrazioni. All'accertamento delle violazioni e all'irrogazione delle sanzioni provvede il Ministero delle finanze, avvalendosi della Guardia di finanza, secondo le disposizioni della legge 24 novembre 1981, n. 689, e successive modificazioni ed integrazioni. Le somme riscosse sono acquisite alle entrate del Ministero delle finanze. </w:t>
      </w:r>
    </w:p>
    <w:p w14:paraId="2D490A8C" w14:textId="77777777" w:rsidR="00256BDA" w:rsidRPr="00102C4A" w:rsidRDefault="00256BDA" w:rsidP="00102C4A">
      <w:pPr>
        <w:jc w:val="both"/>
        <w:rPr>
          <w:rFonts w:cstheme="minorHAnsi"/>
          <w:i/>
          <w:sz w:val="20"/>
          <w:szCs w:val="20"/>
        </w:rPr>
      </w:pPr>
      <w:r w:rsidRPr="00102C4A">
        <w:rPr>
          <w:rFonts w:cstheme="minorHAnsi"/>
          <w:i/>
          <w:sz w:val="20"/>
          <w:szCs w:val="20"/>
        </w:rPr>
        <w:t>10. L'autorizzazione, di cui ai commi precedenti, deve essere richiesta all'amministrazione di appartenenza del dipendente dai soggetti pubblici o privati, che intendono conferire l'incarico; può, altresì, essere richiesta dal dipendente interessato. L'amministrazione di appartenenza deve pronunciarsi sulla richiesta di autorizzazione entro trenta giorni dalla ricezione della richiesta stessa. Per il personale che presta comunque servizio presso amministrazioni pubbliche diverse da quelle di appartenenza, l'autorizzazione è subordinata all'intesa tra le due amministrazioni. In tal caso il termine per provvedere è per l'amministrazione di appartenenza di 45 giorni e si prescinde dall'intesa se l'amministrazione presso la quale il dipendente presta servizio non si pronunzia entro 10 giorni dalla ricezione della richiesta di intesa da parte dell'amministrazione di appartenenza. Decorso il termine per provvedere, l'autorizzazione, se richiesta per incarichi da conferirsi da amministrazioni pubbliche, si intende accordata; in ogni altro caso, si intende definitivamente negata.</w:t>
      </w:r>
    </w:p>
    <w:p w14:paraId="66267247" w14:textId="77777777" w:rsidR="00256BDA" w:rsidRPr="00102C4A" w:rsidRDefault="00256BDA" w:rsidP="00102C4A">
      <w:pPr>
        <w:jc w:val="both"/>
        <w:rPr>
          <w:rFonts w:cstheme="minorHAnsi"/>
          <w:i/>
          <w:sz w:val="20"/>
          <w:szCs w:val="20"/>
        </w:rPr>
      </w:pPr>
      <w:r w:rsidRPr="00102C4A">
        <w:rPr>
          <w:rFonts w:cstheme="minorHAnsi"/>
          <w:i/>
          <w:sz w:val="20"/>
          <w:szCs w:val="20"/>
        </w:rPr>
        <w:t xml:space="preserve">11. Entro quindici giorni dall'erogazione del compenso per gli incarichi di cui al comma 6, i soggetti pubblici o privati comunicano all'amministrazione di appartenenza l'ammontare dei compensi erogati ai dipendenti pubblici. </w:t>
      </w:r>
    </w:p>
    <w:p w14:paraId="6BFAEA54" w14:textId="77777777" w:rsidR="00256BDA" w:rsidRPr="00102C4A" w:rsidRDefault="00256BDA" w:rsidP="00102C4A">
      <w:pPr>
        <w:jc w:val="both"/>
        <w:rPr>
          <w:rFonts w:cstheme="minorHAnsi"/>
          <w:i/>
          <w:sz w:val="20"/>
          <w:szCs w:val="20"/>
        </w:rPr>
      </w:pPr>
      <w:r w:rsidRPr="00102C4A">
        <w:rPr>
          <w:rFonts w:cstheme="minorHAnsi"/>
          <w:i/>
          <w:sz w:val="20"/>
          <w:szCs w:val="20"/>
        </w:rPr>
        <w:t xml:space="preserve">12. Le amministrazioni pubbliche che conferiscono o autorizzano incarichi, anche a titolo gratuito, ai propri dipendenti comunicano in via telematica, nel termine di quindici giorni, al Dipartimento della funzione pubblica gli incarichi conferiti o autorizzati ai dipendenti stessi, con l'indicazione dell'oggetto dell'incarico e del compenso lordo, ove previsto. </w:t>
      </w:r>
    </w:p>
    <w:p w14:paraId="13FC7EDF" w14:textId="77777777" w:rsidR="00256BDA" w:rsidRPr="00102C4A" w:rsidRDefault="00256BDA" w:rsidP="00102C4A">
      <w:pPr>
        <w:jc w:val="both"/>
        <w:rPr>
          <w:rFonts w:cstheme="minorHAnsi"/>
          <w:i/>
          <w:sz w:val="20"/>
          <w:szCs w:val="20"/>
        </w:rPr>
      </w:pPr>
      <w:r w:rsidRPr="00102C4A">
        <w:rPr>
          <w:rFonts w:cstheme="minorHAnsi"/>
          <w:i/>
          <w:sz w:val="20"/>
          <w:szCs w:val="20"/>
        </w:rPr>
        <w:t xml:space="preserve">13. Le amministrazioni di appartenenza sono tenute a comunicare tempestivamente al Dipartimento della funzione pubblica, in via telematica, per ciascuno dei propri dipendenti e distintamente per ogni incarico conferito o autorizzato, i compensi da esse erogati o della cui erogazione abbiano avuto comunicazione dai soggetti di cui al comma 11. </w:t>
      </w:r>
    </w:p>
    <w:p w14:paraId="589BE948" w14:textId="77777777" w:rsidR="00256BDA" w:rsidRPr="00102C4A" w:rsidRDefault="00256BDA" w:rsidP="00102C4A">
      <w:pPr>
        <w:jc w:val="both"/>
        <w:rPr>
          <w:rFonts w:cstheme="minorHAnsi"/>
          <w:i/>
          <w:sz w:val="20"/>
          <w:szCs w:val="20"/>
        </w:rPr>
      </w:pPr>
      <w:r w:rsidRPr="00102C4A">
        <w:rPr>
          <w:rFonts w:cstheme="minorHAnsi"/>
          <w:i/>
          <w:sz w:val="20"/>
          <w:szCs w:val="20"/>
        </w:rPr>
        <w:t xml:space="preserve">14. Al fine della verifica dell'applicazione delle norme di cui all'articolo 1, commi 123 e 127, della legge 23 dicembre 1996, n. 662, e successive modificazioni e integrazioni, le amministrazioni pubbliche sono tenute a comunicare al Dipartimento della funzione pubblica, in via telematica, tempestivamente e comunque nei termini previsti dal decreto legislativo 14 marzo 2013, n. 33, i dati di cui agli articoli 15 e 18 del medesimo decreto legislativo n. 33 del 2013, relativi a tutti gli incarichi conferiti o autorizzati a qualsiasi titolo. Le amministrazioni rendono noti, mediante inserimento nelle proprie banche dati accessibili al pubblico per via telematica, gli elenchi dei propri consulenti indicando l'oggetto, la durata e il compenso dell'incarico </w:t>
      </w:r>
      <w:proofErr w:type="spellStart"/>
      <w:r w:rsidRPr="00102C4A">
        <w:rPr>
          <w:rFonts w:cstheme="minorHAnsi"/>
          <w:i/>
          <w:sz w:val="20"/>
          <w:szCs w:val="20"/>
        </w:rPr>
        <w:t>nonchè</w:t>
      </w:r>
      <w:proofErr w:type="spellEnd"/>
      <w:r w:rsidRPr="00102C4A">
        <w:rPr>
          <w:rFonts w:cstheme="minorHAnsi"/>
          <w:i/>
          <w:sz w:val="20"/>
          <w:szCs w:val="20"/>
        </w:rPr>
        <w:t xml:space="preserve"> l'attestazione dell'avvenuta verifica dell'insussistenza di situazioni, anche potenziali, di conflitto di interessi. Le informazioni relative a consulenze e incarichi comunicate dalle amministrazioni al Dipartimento della funzione pubblica, </w:t>
      </w:r>
      <w:proofErr w:type="spellStart"/>
      <w:r w:rsidRPr="00102C4A">
        <w:rPr>
          <w:rFonts w:cstheme="minorHAnsi"/>
          <w:i/>
          <w:sz w:val="20"/>
          <w:szCs w:val="20"/>
        </w:rPr>
        <w:t>nonchè</w:t>
      </w:r>
      <w:proofErr w:type="spellEnd"/>
      <w:r w:rsidRPr="00102C4A">
        <w:rPr>
          <w:rFonts w:cstheme="minorHAnsi"/>
          <w:i/>
          <w:sz w:val="20"/>
          <w:szCs w:val="20"/>
        </w:rPr>
        <w:t xml:space="preserve"> le informazioni pubblicate dalle stesse nelle proprie banche dati accessibili al pubblico per via telematica ai sensi del presente articolo, sono trasmesse e pubblicate in tabelle riassuntive rese liberamente scaricabili in un formato digitale standard aperto che consenta di</w:t>
      </w:r>
    </w:p>
    <w:p w14:paraId="705158CD" w14:textId="77777777" w:rsidR="00256BDA" w:rsidRPr="00102C4A" w:rsidRDefault="00256BDA" w:rsidP="00102C4A">
      <w:pPr>
        <w:jc w:val="both"/>
        <w:rPr>
          <w:rFonts w:cstheme="minorHAnsi"/>
          <w:i/>
          <w:sz w:val="20"/>
          <w:szCs w:val="20"/>
        </w:rPr>
      </w:pPr>
      <w:r w:rsidRPr="00102C4A">
        <w:rPr>
          <w:rFonts w:cstheme="minorHAnsi"/>
          <w:i/>
          <w:sz w:val="20"/>
          <w:szCs w:val="20"/>
        </w:rPr>
        <w:t>analizzare e rielaborare, anche a fini statistici, i dati informatici. Entro il 31 dicembre di ciascun anno il Dipartimento della funzione pubblica trasmette alla Corte dei conti l'elenco delle amministrazioni che hanno omesso di trasmettere e pubblicare, in tutto o in parte, le informazioni di cui al terzo periodo del presente comma in formato digitale standard aperto. Entro il 31 dicembre di ciascun anno il Dipartimento della funzione pubblica trasmette alla Corte dei conti l'elenco delle amministrazioni che hanno omesso di effettuare la comunicazione, avente ad oggetto l'elenco dei collaboratori esterni e dei soggetti cui sono stati affidati incarichi di consulenza.</w:t>
      </w:r>
    </w:p>
    <w:p w14:paraId="7BC8B504" w14:textId="77777777" w:rsidR="00256BDA" w:rsidRPr="00102C4A" w:rsidRDefault="00256BDA" w:rsidP="00102C4A">
      <w:pPr>
        <w:jc w:val="both"/>
        <w:rPr>
          <w:rFonts w:cstheme="minorHAnsi"/>
          <w:i/>
          <w:sz w:val="20"/>
          <w:szCs w:val="20"/>
        </w:rPr>
      </w:pPr>
      <w:r w:rsidRPr="00102C4A">
        <w:rPr>
          <w:rFonts w:cstheme="minorHAnsi"/>
          <w:i/>
          <w:sz w:val="20"/>
          <w:szCs w:val="20"/>
        </w:rPr>
        <w:lastRenderedPageBreak/>
        <w:t xml:space="preserve">15. Le amministrazioni che omettono gli adempimenti di cui ai commi da 11 a 14 non possono conferire nuovi incarichi fino a quando non adempiono. I soggetti di cui al comma 9 che omettono le comunicazioni di cui al comma 11 incorrono nella sanzione di cui allo stesso comma 9. </w:t>
      </w:r>
    </w:p>
    <w:p w14:paraId="5DD56718" w14:textId="77777777" w:rsidR="00256BDA" w:rsidRPr="00102C4A" w:rsidRDefault="00256BDA" w:rsidP="00102C4A">
      <w:pPr>
        <w:jc w:val="both"/>
        <w:rPr>
          <w:rFonts w:cstheme="minorHAnsi"/>
          <w:i/>
          <w:sz w:val="20"/>
          <w:szCs w:val="20"/>
        </w:rPr>
      </w:pPr>
      <w:r w:rsidRPr="00102C4A">
        <w:rPr>
          <w:rFonts w:cstheme="minorHAnsi"/>
          <w:i/>
          <w:sz w:val="20"/>
          <w:szCs w:val="20"/>
        </w:rPr>
        <w:t xml:space="preserve">16. Il Dipartimento della funzione pubblica, entro il 31 dicembre di ciascun anno, riferisce al Parlamento sui dati raccolti, adotta le relative misure di pubblicità e trasparenza e formula proposte per il contenimento della spesa per gli incarichi e per la razionalizzazione dei criteri di attribuzione degli incarichi stessi. </w:t>
      </w:r>
    </w:p>
    <w:p w14:paraId="5EE0DB4F" w14:textId="77777777" w:rsidR="00256BDA" w:rsidRPr="00102C4A" w:rsidRDefault="00256BDA" w:rsidP="00102C4A">
      <w:pPr>
        <w:jc w:val="both"/>
        <w:rPr>
          <w:rFonts w:cstheme="minorHAnsi"/>
          <w:i/>
          <w:sz w:val="20"/>
          <w:szCs w:val="20"/>
        </w:rPr>
      </w:pPr>
      <w:r w:rsidRPr="00102C4A">
        <w:rPr>
          <w:rFonts w:cstheme="minorHAnsi"/>
          <w:i/>
          <w:sz w:val="20"/>
          <w:szCs w:val="20"/>
        </w:rPr>
        <w:t xml:space="preserve">16-bis. La Presidenza del Consiglio dei Ministri - Dipartimento della funzione pubblica può disporre verifiche del rispetto delle disposizioni del presente articolo e dell'articolo 1, commi 56 e seguenti, della legge 23 dicembre 1996, n. 662, per il tramite dell'Ispettorato per la funzione pubblica. A tale fine quest'ultimo opera d'intesa con i Servizi ispettivi di finanza pubblica del Dipartimento della Ragioneria generale dello Stato. </w:t>
      </w:r>
    </w:p>
    <w:p w14:paraId="734A4C7F" w14:textId="77777777" w:rsidR="00256BDA" w:rsidRPr="00102C4A" w:rsidRDefault="00256BDA" w:rsidP="00102C4A">
      <w:pPr>
        <w:jc w:val="both"/>
        <w:rPr>
          <w:rFonts w:cstheme="minorHAnsi"/>
          <w:i/>
          <w:sz w:val="20"/>
          <w:szCs w:val="20"/>
        </w:rPr>
      </w:pPr>
      <w:r w:rsidRPr="00102C4A">
        <w:rPr>
          <w:rFonts w:cstheme="minorHAnsi"/>
          <w:i/>
          <w:sz w:val="20"/>
          <w:szCs w:val="20"/>
        </w:rPr>
        <w:t>16-ter. I dipendenti che, negli ultimi tre anni di servizio, hanno esercitato poteri autoritativi o negoziali per conto delle pubbliche amministrazioni di cui all'articolo 1, comma 2, non possono svolgere, nei tre anni successivi alla cessazione del rapporto di pubblico impiego, attività lavorativa o professionale presso i soggetti privati destinatari dell'attività della pubblica amministrazione svolta attraverso i medesimi poteri. I contratti conclusi e gli incarichi conferiti in violazione di quanto previsto dal presente comma sono nulli ed è fatto divieto ai soggetti privati che li hanno conclusi o conferiti di contrattare con le pubbliche amministrazioni per i successivi tre anni con obbligo di restituzione dei compensi eventualmente percepiti e accertati ad essi riferiti.</w:t>
      </w:r>
    </w:p>
    <w:p w14:paraId="0465AC6F" w14:textId="77777777" w:rsidR="00256BDA" w:rsidRPr="00102C4A" w:rsidRDefault="00256BDA" w:rsidP="00102C4A">
      <w:pPr>
        <w:jc w:val="both"/>
        <w:rPr>
          <w:rFonts w:cstheme="minorHAnsi"/>
          <w:i/>
          <w:sz w:val="20"/>
          <w:szCs w:val="20"/>
        </w:rPr>
      </w:pPr>
    </w:p>
    <w:p w14:paraId="4B94E162" w14:textId="77777777" w:rsidR="00256BDA" w:rsidRPr="00102C4A" w:rsidRDefault="00256BDA" w:rsidP="00102C4A">
      <w:pPr>
        <w:jc w:val="both"/>
        <w:rPr>
          <w:rFonts w:cstheme="minorHAnsi"/>
          <w:sz w:val="20"/>
          <w:szCs w:val="20"/>
        </w:rPr>
      </w:pPr>
      <w:r w:rsidRPr="00102C4A">
        <w:rPr>
          <w:rFonts w:cstheme="minorHAnsi"/>
          <w:b/>
          <w:sz w:val="20"/>
          <w:szCs w:val="20"/>
        </w:rPr>
        <w:t>D. Lgs. n° 33/2013</w:t>
      </w:r>
      <w:r w:rsidRPr="00102C4A">
        <w:rPr>
          <w:rFonts w:cstheme="minorHAnsi"/>
          <w:sz w:val="20"/>
          <w:szCs w:val="20"/>
        </w:rPr>
        <w:t xml:space="preserve"> – Art. 15 (Obblighi di pubblicazione concernenti i titolari di incarichi di collaborazione o consulenza), comma 1, lettera c)</w:t>
      </w:r>
    </w:p>
    <w:p w14:paraId="29975C3F" w14:textId="77777777" w:rsidR="00256BDA" w:rsidRPr="00102C4A" w:rsidRDefault="00256BDA" w:rsidP="00102C4A">
      <w:pPr>
        <w:jc w:val="both"/>
        <w:rPr>
          <w:rFonts w:cstheme="minorHAnsi"/>
          <w:i/>
          <w:sz w:val="20"/>
          <w:szCs w:val="20"/>
        </w:rPr>
      </w:pPr>
      <w:r w:rsidRPr="00102C4A">
        <w:rPr>
          <w:rFonts w:cstheme="minorHAnsi"/>
          <w:i/>
          <w:sz w:val="20"/>
          <w:szCs w:val="20"/>
        </w:rPr>
        <w:t xml:space="preserve">1. Fermo restando quanto previsto dall'articolo 9-bis e fermi restando gli obblighi di comunicazione di cui all'articolo 17, comma 22, della legge 15 maggio 1997, n. 127, le pubbliche amministrazioni pubblicano e aggiornano le seguenti informazioni relative ai titolari di incarichi di collaborazione o consulenza: </w:t>
      </w:r>
    </w:p>
    <w:p w14:paraId="2EBAA917" w14:textId="77777777" w:rsidR="00256BDA" w:rsidRPr="00102C4A" w:rsidRDefault="00256BDA" w:rsidP="00102C4A">
      <w:pPr>
        <w:jc w:val="both"/>
        <w:rPr>
          <w:rFonts w:cstheme="minorHAnsi"/>
          <w:i/>
          <w:sz w:val="20"/>
          <w:szCs w:val="20"/>
        </w:rPr>
      </w:pPr>
      <w:r w:rsidRPr="00102C4A">
        <w:rPr>
          <w:rFonts w:cstheme="minorHAnsi"/>
          <w:i/>
          <w:sz w:val="20"/>
          <w:szCs w:val="20"/>
        </w:rPr>
        <w:t>…omissis…</w:t>
      </w:r>
    </w:p>
    <w:p w14:paraId="49F5A6C7" w14:textId="77777777" w:rsidR="00256BDA" w:rsidRPr="00102C4A" w:rsidRDefault="00256BDA" w:rsidP="00102C4A">
      <w:pPr>
        <w:jc w:val="both"/>
        <w:rPr>
          <w:rFonts w:cstheme="minorHAnsi"/>
          <w:i/>
          <w:sz w:val="20"/>
          <w:szCs w:val="20"/>
        </w:rPr>
      </w:pPr>
      <w:r w:rsidRPr="00102C4A">
        <w:rPr>
          <w:rFonts w:cstheme="minorHAnsi"/>
          <w:i/>
          <w:sz w:val="20"/>
          <w:szCs w:val="20"/>
        </w:rPr>
        <w:t xml:space="preserve"> c) i dati relativi allo svolgimento di incarichi o la titolarità di cariche in enti di diritto privato regolati o finanziati dalla</w:t>
      </w:r>
    </w:p>
    <w:p w14:paraId="700C0ECF" w14:textId="77777777" w:rsidR="00256BDA" w:rsidRPr="00102C4A" w:rsidRDefault="00256BDA" w:rsidP="00102C4A">
      <w:pPr>
        <w:jc w:val="both"/>
        <w:rPr>
          <w:rFonts w:cstheme="minorHAnsi"/>
          <w:i/>
          <w:sz w:val="20"/>
          <w:szCs w:val="20"/>
        </w:rPr>
      </w:pPr>
      <w:r w:rsidRPr="00102C4A">
        <w:rPr>
          <w:rFonts w:cstheme="minorHAnsi"/>
          <w:i/>
          <w:sz w:val="20"/>
          <w:szCs w:val="20"/>
        </w:rPr>
        <w:t>pubblica amministrazione o lo svolgimento di attività professionali;</w:t>
      </w:r>
    </w:p>
    <w:p w14:paraId="19A11855" w14:textId="77777777" w:rsidR="00256BDA" w:rsidRPr="00102C4A" w:rsidRDefault="00256BDA" w:rsidP="00102C4A">
      <w:pPr>
        <w:jc w:val="both"/>
        <w:rPr>
          <w:rFonts w:cstheme="minorHAnsi"/>
          <w:i/>
          <w:sz w:val="20"/>
          <w:szCs w:val="20"/>
        </w:rPr>
      </w:pPr>
      <w:r w:rsidRPr="00102C4A">
        <w:rPr>
          <w:rFonts w:cstheme="minorHAnsi"/>
          <w:i/>
          <w:sz w:val="20"/>
          <w:szCs w:val="20"/>
        </w:rPr>
        <w:t>…omissis…</w:t>
      </w:r>
    </w:p>
    <w:p w14:paraId="542F358B" w14:textId="77777777" w:rsidR="00256BDA" w:rsidRPr="00102C4A" w:rsidRDefault="00256BDA" w:rsidP="00102C4A">
      <w:pPr>
        <w:jc w:val="both"/>
        <w:rPr>
          <w:rFonts w:cstheme="minorHAnsi"/>
          <w:i/>
          <w:sz w:val="20"/>
          <w:szCs w:val="20"/>
        </w:rPr>
      </w:pPr>
    </w:p>
    <w:p w14:paraId="3225E5F8" w14:textId="77777777" w:rsidR="00256BDA" w:rsidRPr="00102C4A" w:rsidRDefault="00256BDA" w:rsidP="00102C4A">
      <w:pPr>
        <w:jc w:val="both"/>
        <w:rPr>
          <w:rFonts w:cstheme="minorHAnsi"/>
          <w:sz w:val="20"/>
          <w:szCs w:val="20"/>
        </w:rPr>
      </w:pPr>
      <w:r w:rsidRPr="00102C4A">
        <w:rPr>
          <w:rFonts w:cstheme="minorHAnsi"/>
          <w:b/>
          <w:sz w:val="20"/>
          <w:szCs w:val="20"/>
        </w:rPr>
        <w:t>D. Lgs. n° 39/2013</w:t>
      </w:r>
      <w:r w:rsidRPr="00102C4A">
        <w:rPr>
          <w:rFonts w:cstheme="minorHAnsi"/>
          <w:sz w:val="20"/>
          <w:szCs w:val="20"/>
        </w:rPr>
        <w:t xml:space="preserve"> - Art. 20 (Dichiarazione sulla insussistenza di cause di </w:t>
      </w:r>
      <w:proofErr w:type="spellStart"/>
      <w:r w:rsidRPr="00102C4A">
        <w:rPr>
          <w:rFonts w:cstheme="minorHAnsi"/>
          <w:sz w:val="20"/>
          <w:szCs w:val="20"/>
        </w:rPr>
        <w:t>inconferibilità</w:t>
      </w:r>
      <w:proofErr w:type="spellEnd"/>
      <w:r w:rsidRPr="00102C4A">
        <w:rPr>
          <w:rFonts w:cstheme="minorHAnsi"/>
          <w:sz w:val="20"/>
          <w:szCs w:val="20"/>
        </w:rPr>
        <w:t xml:space="preserve"> o incompatibilità)</w:t>
      </w:r>
    </w:p>
    <w:p w14:paraId="72F43814" w14:textId="77777777" w:rsidR="00256BDA" w:rsidRPr="00102C4A" w:rsidRDefault="00256BDA" w:rsidP="00102C4A">
      <w:pPr>
        <w:jc w:val="both"/>
        <w:rPr>
          <w:rFonts w:cstheme="minorHAnsi"/>
          <w:i/>
          <w:sz w:val="20"/>
          <w:szCs w:val="20"/>
        </w:rPr>
      </w:pPr>
      <w:r w:rsidRPr="00102C4A">
        <w:rPr>
          <w:rFonts w:cstheme="minorHAnsi"/>
          <w:i/>
          <w:sz w:val="20"/>
          <w:szCs w:val="20"/>
        </w:rPr>
        <w:t xml:space="preserve">1. All'atto del conferimento dell'incarico l'interessato presenta una dichiarazione sulla insussistenza di una delle cause di </w:t>
      </w:r>
      <w:proofErr w:type="spellStart"/>
      <w:r w:rsidRPr="00102C4A">
        <w:rPr>
          <w:rFonts w:cstheme="minorHAnsi"/>
          <w:i/>
          <w:sz w:val="20"/>
          <w:szCs w:val="20"/>
        </w:rPr>
        <w:t>inconferibilità</w:t>
      </w:r>
      <w:proofErr w:type="spellEnd"/>
      <w:r w:rsidRPr="00102C4A">
        <w:rPr>
          <w:rFonts w:cstheme="minorHAnsi"/>
          <w:i/>
          <w:sz w:val="20"/>
          <w:szCs w:val="20"/>
        </w:rPr>
        <w:t xml:space="preserve"> di cui al presente decreto. </w:t>
      </w:r>
    </w:p>
    <w:p w14:paraId="1E184111" w14:textId="77777777" w:rsidR="00256BDA" w:rsidRPr="00102C4A" w:rsidRDefault="00256BDA" w:rsidP="00102C4A">
      <w:pPr>
        <w:jc w:val="both"/>
        <w:rPr>
          <w:rFonts w:cstheme="minorHAnsi"/>
          <w:i/>
          <w:sz w:val="20"/>
          <w:szCs w:val="20"/>
        </w:rPr>
      </w:pPr>
      <w:r w:rsidRPr="00102C4A">
        <w:rPr>
          <w:rFonts w:cstheme="minorHAnsi"/>
          <w:i/>
          <w:sz w:val="20"/>
          <w:szCs w:val="20"/>
        </w:rPr>
        <w:t xml:space="preserve">2. Nel corso dell'incarico l'interessato presenta annualmente una dichiarazione sulla insussistenza di una delle cause di incompatibilità di cui al presente decreto. </w:t>
      </w:r>
    </w:p>
    <w:p w14:paraId="2384EEF0" w14:textId="77777777" w:rsidR="00256BDA" w:rsidRPr="00102C4A" w:rsidRDefault="00256BDA" w:rsidP="00102C4A">
      <w:pPr>
        <w:jc w:val="both"/>
        <w:rPr>
          <w:rFonts w:cstheme="minorHAnsi"/>
          <w:i/>
          <w:sz w:val="20"/>
          <w:szCs w:val="20"/>
        </w:rPr>
      </w:pPr>
      <w:r w:rsidRPr="00102C4A">
        <w:rPr>
          <w:rFonts w:cstheme="minorHAnsi"/>
          <w:i/>
          <w:sz w:val="20"/>
          <w:szCs w:val="20"/>
        </w:rPr>
        <w:t xml:space="preserve"> 3. Le dichiarazioni di cui ai commi 1 e 2 sono pubblicate nel sito della pubblica amministrazione, ente pubblico o ente di diritto privato in controllo pubblico che ha conferito l'incarico. </w:t>
      </w:r>
    </w:p>
    <w:p w14:paraId="3DCF24C9" w14:textId="77777777" w:rsidR="00256BDA" w:rsidRPr="00102C4A" w:rsidRDefault="00256BDA" w:rsidP="00102C4A">
      <w:pPr>
        <w:jc w:val="both"/>
        <w:rPr>
          <w:rFonts w:cstheme="minorHAnsi"/>
          <w:i/>
          <w:sz w:val="20"/>
          <w:szCs w:val="20"/>
        </w:rPr>
      </w:pPr>
      <w:r w:rsidRPr="00102C4A">
        <w:rPr>
          <w:rFonts w:cstheme="minorHAnsi"/>
          <w:i/>
          <w:sz w:val="20"/>
          <w:szCs w:val="20"/>
        </w:rPr>
        <w:t xml:space="preserve"> 4. La dichiarazione di cui al comma 1 è condizione per l'acquisizione dell'efficacia dell'incarico. </w:t>
      </w:r>
    </w:p>
    <w:p w14:paraId="4EC30451" w14:textId="77777777" w:rsidR="00256BDA" w:rsidRPr="00102C4A" w:rsidRDefault="00256BDA" w:rsidP="00102C4A">
      <w:pPr>
        <w:jc w:val="both"/>
        <w:rPr>
          <w:rFonts w:cstheme="minorHAnsi"/>
          <w:i/>
          <w:sz w:val="20"/>
          <w:szCs w:val="20"/>
        </w:rPr>
      </w:pPr>
      <w:r w:rsidRPr="00102C4A">
        <w:rPr>
          <w:rFonts w:cstheme="minorHAnsi"/>
          <w:i/>
          <w:sz w:val="20"/>
          <w:szCs w:val="20"/>
        </w:rPr>
        <w:t xml:space="preserve"> 5. Ferma restando ogni altra responsabilità, la dichiarazione mendace, accertata dalla stessa amministrazione, nel rispetto del diritto di difesa e del contraddittorio dell'interessato, comporta la </w:t>
      </w:r>
      <w:proofErr w:type="spellStart"/>
      <w:r w:rsidRPr="00102C4A">
        <w:rPr>
          <w:rFonts w:cstheme="minorHAnsi"/>
          <w:i/>
          <w:sz w:val="20"/>
          <w:szCs w:val="20"/>
        </w:rPr>
        <w:t>inconferibilità</w:t>
      </w:r>
      <w:proofErr w:type="spellEnd"/>
      <w:r w:rsidRPr="00102C4A">
        <w:rPr>
          <w:rFonts w:cstheme="minorHAnsi"/>
          <w:i/>
          <w:sz w:val="20"/>
          <w:szCs w:val="20"/>
        </w:rPr>
        <w:t xml:space="preserve"> di qualsivoglia incarico di cui al presente decreto per un periodo di 5 anni.</w:t>
      </w:r>
    </w:p>
    <w:p w14:paraId="2A897457" w14:textId="77777777" w:rsidR="00256BDA" w:rsidRPr="00102C4A" w:rsidRDefault="00256BDA" w:rsidP="00102C4A">
      <w:pPr>
        <w:jc w:val="both"/>
        <w:rPr>
          <w:rFonts w:cstheme="minorHAnsi"/>
          <w:i/>
          <w:sz w:val="20"/>
          <w:szCs w:val="20"/>
        </w:rPr>
      </w:pPr>
    </w:p>
    <w:p w14:paraId="7640EA12" w14:textId="77777777" w:rsidR="00256BDA" w:rsidRPr="00102C4A" w:rsidRDefault="00256BDA" w:rsidP="00102C4A">
      <w:pPr>
        <w:jc w:val="both"/>
        <w:rPr>
          <w:rFonts w:cstheme="minorHAnsi"/>
          <w:sz w:val="20"/>
          <w:szCs w:val="20"/>
        </w:rPr>
      </w:pPr>
      <w:r w:rsidRPr="00102C4A">
        <w:rPr>
          <w:rFonts w:cstheme="minorHAnsi"/>
          <w:b/>
          <w:sz w:val="20"/>
          <w:szCs w:val="20"/>
        </w:rPr>
        <w:t>D. Lgs. n° 50/2016</w:t>
      </w:r>
      <w:r w:rsidRPr="00102C4A">
        <w:rPr>
          <w:rFonts w:cstheme="minorHAnsi"/>
          <w:sz w:val="20"/>
          <w:szCs w:val="20"/>
        </w:rPr>
        <w:t xml:space="preserve"> – Art. 42 (Conflitto di interesse)</w:t>
      </w:r>
    </w:p>
    <w:p w14:paraId="3360A4C8" w14:textId="77777777" w:rsidR="00256BDA" w:rsidRPr="00102C4A" w:rsidRDefault="00256BDA" w:rsidP="00102C4A">
      <w:pPr>
        <w:jc w:val="both"/>
        <w:rPr>
          <w:rFonts w:cstheme="minorHAnsi"/>
          <w:i/>
          <w:sz w:val="20"/>
          <w:szCs w:val="20"/>
        </w:rPr>
      </w:pPr>
      <w:r w:rsidRPr="00102C4A">
        <w:rPr>
          <w:rFonts w:cstheme="minorHAnsi"/>
          <w:i/>
          <w:sz w:val="20"/>
          <w:szCs w:val="20"/>
        </w:rPr>
        <w:t xml:space="preserve">1. Le stazioni appaltanti prevedono misure adeguate per contrastare le frodi e la corruzione nonché per individuare, prevenire e risolvere in modo efficace ogni ipotesi di conflitto di interesse nello svolgimento delle procedure di aggiudicazione degli appalti e delle concessioni, in modo da evitare qualsiasi distorsione della concorrenza e garantire la parità di trattamento di tutti gli operatori economici. </w:t>
      </w:r>
    </w:p>
    <w:p w14:paraId="1D9E6A65" w14:textId="77777777" w:rsidR="00256BDA" w:rsidRPr="00102C4A" w:rsidRDefault="00256BDA" w:rsidP="00102C4A">
      <w:pPr>
        <w:jc w:val="both"/>
        <w:rPr>
          <w:rFonts w:cstheme="minorHAnsi"/>
          <w:i/>
          <w:sz w:val="20"/>
          <w:szCs w:val="20"/>
        </w:rPr>
      </w:pPr>
      <w:r w:rsidRPr="00102C4A">
        <w:rPr>
          <w:rFonts w:cstheme="minorHAnsi"/>
          <w:i/>
          <w:sz w:val="20"/>
          <w:szCs w:val="20"/>
        </w:rPr>
        <w:t xml:space="preserve">2. Si ha conflitto d'interesse quando il personale di una stazione appaltante o di un prestatore di servizi che, anche per conto della stazione appaltante, interviene nello svolgimento della procedura di aggiudicazione degli appalti e delle concessioni o può influenzarne, in qualsiasi modo, il risultato, ha, direttamente o indirettamente, un interesse finanziario, economico o altro interesse personale che può essere percepito come una minaccia alla sua imparzialità e indipendenza nel contesto della procedura di appalto o di concessione. In particolare, costituiscono situazione di conflitto di interesse quelle che determinano l'obbligo di astensione previste dall'articolo 7 del decreto del Presidente della Repubblica 16 aprile 2013, 62. </w:t>
      </w:r>
    </w:p>
    <w:p w14:paraId="61646115" w14:textId="77777777" w:rsidR="00256BDA" w:rsidRPr="00102C4A" w:rsidRDefault="00256BDA" w:rsidP="00102C4A">
      <w:pPr>
        <w:jc w:val="both"/>
        <w:rPr>
          <w:rFonts w:cstheme="minorHAnsi"/>
          <w:i/>
          <w:sz w:val="20"/>
          <w:szCs w:val="20"/>
        </w:rPr>
      </w:pPr>
      <w:r w:rsidRPr="00102C4A">
        <w:rPr>
          <w:rFonts w:cstheme="minorHAnsi"/>
          <w:i/>
          <w:sz w:val="20"/>
          <w:szCs w:val="20"/>
        </w:rPr>
        <w:t xml:space="preserve">3. Il personale che versa nelle ipotesi di cui al comma 2 è tenuto a darne comunicazione alla stazione appaltante, ad astenersi dal partecipare alla procedura di aggiudicazione degli appalti e delle concessioni. Fatte salve le ipotesi di responsabilità amministrativa e penale, la mancata astensione nei casi di cui al primo periodo costituisce comunque fonte di responsabilità disciplinare a carico del dipendente pubblico. </w:t>
      </w:r>
    </w:p>
    <w:p w14:paraId="62ED4BE7" w14:textId="77777777" w:rsidR="00256BDA" w:rsidRPr="00102C4A" w:rsidRDefault="00256BDA" w:rsidP="00102C4A">
      <w:pPr>
        <w:jc w:val="both"/>
        <w:rPr>
          <w:rFonts w:cstheme="minorHAnsi"/>
          <w:i/>
          <w:sz w:val="20"/>
          <w:szCs w:val="20"/>
        </w:rPr>
      </w:pPr>
      <w:r w:rsidRPr="00102C4A">
        <w:rPr>
          <w:rFonts w:cstheme="minorHAnsi"/>
          <w:i/>
          <w:sz w:val="20"/>
          <w:szCs w:val="20"/>
        </w:rPr>
        <w:t xml:space="preserve">4. Le disposizioni dei commi 1, 2 e 3 valgono anche per la fase di esecuzione dei contratti pubblici. </w:t>
      </w:r>
    </w:p>
    <w:p w14:paraId="4485BEA0" w14:textId="77777777" w:rsidR="00256BDA" w:rsidRPr="00102C4A" w:rsidRDefault="00256BDA" w:rsidP="00102C4A">
      <w:pPr>
        <w:jc w:val="both"/>
        <w:rPr>
          <w:rFonts w:cstheme="minorHAnsi"/>
          <w:i/>
          <w:sz w:val="20"/>
          <w:szCs w:val="20"/>
        </w:rPr>
      </w:pPr>
      <w:r w:rsidRPr="00102C4A">
        <w:rPr>
          <w:rFonts w:cstheme="minorHAnsi"/>
          <w:i/>
          <w:sz w:val="20"/>
          <w:szCs w:val="20"/>
        </w:rPr>
        <w:t>5. La stazione appaltante vigila affinché gli adempimenti di cui ai commi 3 e 4 siano rispettati.</w:t>
      </w:r>
    </w:p>
    <w:p w14:paraId="59EED491" w14:textId="77777777" w:rsidR="00256BDA" w:rsidRPr="00102C4A" w:rsidRDefault="00256BDA" w:rsidP="00102C4A">
      <w:pPr>
        <w:jc w:val="both"/>
        <w:rPr>
          <w:rFonts w:cstheme="minorHAnsi"/>
          <w:sz w:val="20"/>
          <w:szCs w:val="20"/>
        </w:rPr>
      </w:pPr>
    </w:p>
    <w:p w14:paraId="32B1E632" w14:textId="4290484A" w:rsidR="00791D17" w:rsidRPr="006D5293" w:rsidRDefault="00791D17" w:rsidP="006D5293">
      <w:pPr>
        <w:jc w:val="both"/>
        <w:rPr>
          <w:rFonts w:cstheme="minorHAnsi"/>
          <w:b/>
          <w:color w:val="001F5F"/>
          <w:sz w:val="20"/>
          <w:szCs w:val="20"/>
        </w:rPr>
      </w:pPr>
    </w:p>
    <w:sectPr w:rsidR="00791D17" w:rsidRPr="006D5293" w:rsidSect="00C45502">
      <w:footerReference w:type="even" r:id="rId7"/>
      <w:footerReference w:type="default" r:id="rId8"/>
      <w:pgSz w:w="11906" w:h="16838"/>
      <w:pgMar w:top="1025" w:right="849" w:bottom="888" w:left="56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45B941" w14:textId="77777777" w:rsidR="009A1BC3" w:rsidRDefault="009A1BC3" w:rsidP="0025204F">
      <w:pPr>
        <w:spacing w:after="0" w:line="240" w:lineRule="auto"/>
      </w:pPr>
      <w:r>
        <w:separator/>
      </w:r>
    </w:p>
  </w:endnote>
  <w:endnote w:type="continuationSeparator" w:id="0">
    <w:p w14:paraId="7B5A89EB" w14:textId="77777777" w:rsidR="009A1BC3" w:rsidRDefault="009A1BC3" w:rsidP="002520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Numeropagina"/>
      </w:rPr>
      <w:id w:val="-889107818"/>
      <w:docPartObj>
        <w:docPartGallery w:val="Page Numbers (Bottom of Page)"/>
        <w:docPartUnique/>
      </w:docPartObj>
    </w:sdtPr>
    <w:sdtContent>
      <w:p w14:paraId="52F61FF3" w14:textId="43F9E98A" w:rsidR="00A01E79" w:rsidRDefault="00A01E79" w:rsidP="00C018F4">
        <w:pPr>
          <w:pStyle w:val="Pidipagina"/>
          <w:framePr w:wrap="none" w:vAnchor="text" w:hAnchor="margin" w:xAlign="right" w:y="1"/>
          <w:rPr>
            <w:rStyle w:val="Numeropagina"/>
          </w:rPr>
        </w:pPr>
        <w:r>
          <w:rPr>
            <w:rStyle w:val="Numeropagina"/>
          </w:rPr>
          <w:fldChar w:fldCharType="begin"/>
        </w:r>
        <w:r>
          <w:rPr>
            <w:rStyle w:val="Numeropagina"/>
          </w:rPr>
          <w:instrText xml:space="preserve"> PAGE </w:instrText>
        </w:r>
        <w:r>
          <w:rPr>
            <w:rStyle w:val="Numeropagina"/>
          </w:rPr>
          <w:fldChar w:fldCharType="end"/>
        </w:r>
      </w:p>
    </w:sdtContent>
  </w:sdt>
  <w:p w14:paraId="60A9D146" w14:textId="77777777" w:rsidR="00A01E79" w:rsidRDefault="00A01E79" w:rsidP="00A01E79">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Numeropagina"/>
      </w:rPr>
      <w:id w:val="849918115"/>
      <w:docPartObj>
        <w:docPartGallery w:val="Page Numbers (Bottom of Page)"/>
        <w:docPartUnique/>
      </w:docPartObj>
    </w:sdtPr>
    <w:sdtContent>
      <w:p w14:paraId="5B78D456" w14:textId="0F96A37B" w:rsidR="00A01E79" w:rsidRDefault="00A01E79" w:rsidP="00C018F4">
        <w:pPr>
          <w:pStyle w:val="Pidipagina"/>
          <w:framePr w:wrap="none" w:vAnchor="text" w:hAnchor="margin" w:xAlign="right" w:y="1"/>
          <w:rPr>
            <w:rStyle w:val="Numeropagina"/>
          </w:rPr>
        </w:pPr>
        <w:r>
          <w:rPr>
            <w:rStyle w:val="Numeropagina"/>
          </w:rPr>
          <w:fldChar w:fldCharType="begin"/>
        </w:r>
        <w:r>
          <w:rPr>
            <w:rStyle w:val="Numeropagina"/>
          </w:rPr>
          <w:instrText xml:space="preserve"> PAGE </w:instrText>
        </w:r>
        <w:r>
          <w:rPr>
            <w:rStyle w:val="Numeropagina"/>
          </w:rPr>
          <w:fldChar w:fldCharType="separate"/>
        </w:r>
        <w:r>
          <w:rPr>
            <w:rStyle w:val="Numeropagina"/>
            <w:noProof/>
          </w:rPr>
          <w:t>2</w:t>
        </w:r>
        <w:r>
          <w:rPr>
            <w:rStyle w:val="Numeropagina"/>
          </w:rPr>
          <w:fldChar w:fldCharType="end"/>
        </w:r>
      </w:p>
    </w:sdtContent>
  </w:sdt>
  <w:p w14:paraId="55C50BA0" w14:textId="26887440" w:rsidR="00A01E79" w:rsidRDefault="00A01E79" w:rsidP="00A01E79">
    <w:pPr>
      <w:pStyle w:val="Pidipagina"/>
      <w:ind w:right="360"/>
    </w:pPr>
    <w:r w:rsidRPr="00FB5C2C">
      <w:rPr>
        <w:rFonts w:eastAsia="Arial" w:cstheme="minorHAnsi"/>
        <w:color w:val="000000" w:themeColor="text1"/>
        <w:sz w:val="20"/>
        <w:szCs w:val="20"/>
      </w:rPr>
      <w:t>Autodichiarazione di assenza di situazioni di conflitto di interessi</w:t>
    </w:r>
  </w:p>
  <w:p w14:paraId="20B2D37C" w14:textId="77777777" w:rsidR="00A01E79" w:rsidRDefault="00A01E79">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886BFB" w14:textId="77777777" w:rsidR="009A1BC3" w:rsidRDefault="009A1BC3" w:rsidP="0025204F">
      <w:pPr>
        <w:spacing w:after="0" w:line="240" w:lineRule="auto"/>
      </w:pPr>
      <w:r>
        <w:separator/>
      </w:r>
    </w:p>
  </w:footnote>
  <w:footnote w:type="continuationSeparator" w:id="0">
    <w:p w14:paraId="2F78F4C3" w14:textId="77777777" w:rsidR="009A1BC3" w:rsidRDefault="009A1BC3" w:rsidP="0025204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EE7273"/>
    <w:multiLevelType w:val="hybridMultilevel"/>
    <w:tmpl w:val="D500E82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C246D6B"/>
    <w:multiLevelType w:val="hybridMultilevel"/>
    <w:tmpl w:val="D500E82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C6360E6"/>
    <w:multiLevelType w:val="multilevel"/>
    <w:tmpl w:val="2CE83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646F3B"/>
    <w:multiLevelType w:val="multilevel"/>
    <w:tmpl w:val="FF947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DFC1FD8"/>
    <w:multiLevelType w:val="hybridMultilevel"/>
    <w:tmpl w:val="CB9CC36A"/>
    <w:lvl w:ilvl="0" w:tplc="04100001">
      <w:start w:val="1"/>
      <w:numFmt w:val="bullet"/>
      <w:lvlText w:val=""/>
      <w:lvlJc w:val="left"/>
      <w:pPr>
        <w:ind w:left="776" w:hanging="360"/>
      </w:pPr>
      <w:rPr>
        <w:rFonts w:ascii="Symbol" w:hAnsi="Symbol" w:hint="default"/>
      </w:rPr>
    </w:lvl>
    <w:lvl w:ilvl="1" w:tplc="04100003" w:tentative="1">
      <w:start w:val="1"/>
      <w:numFmt w:val="bullet"/>
      <w:lvlText w:val="o"/>
      <w:lvlJc w:val="left"/>
      <w:pPr>
        <w:ind w:left="1496" w:hanging="360"/>
      </w:pPr>
      <w:rPr>
        <w:rFonts w:ascii="Courier New" w:hAnsi="Courier New" w:cs="Courier New" w:hint="default"/>
      </w:rPr>
    </w:lvl>
    <w:lvl w:ilvl="2" w:tplc="04100005" w:tentative="1">
      <w:start w:val="1"/>
      <w:numFmt w:val="bullet"/>
      <w:lvlText w:val=""/>
      <w:lvlJc w:val="left"/>
      <w:pPr>
        <w:ind w:left="2216" w:hanging="360"/>
      </w:pPr>
      <w:rPr>
        <w:rFonts w:ascii="Wingdings" w:hAnsi="Wingdings" w:hint="default"/>
      </w:rPr>
    </w:lvl>
    <w:lvl w:ilvl="3" w:tplc="04100001" w:tentative="1">
      <w:start w:val="1"/>
      <w:numFmt w:val="bullet"/>
      <w:lvlText w:val=""/>
      <w:lvlJc w:val="left"/>
      <w:pPr>
        <w:ind w:left="2936" w:hanging="360"/>
      </w:pPr>
      <w:rPr>
        <w:rFonts w:ascii="Symbol" w:hAnsi="Symbol" w:hint="default"/>
      </w:rPr>
    </w:lvl>
    <w:lvl w:ilvl="4" w:tplc="04100003" w:tentative="1">
      <w:start w:val="1"/>
      <w:numFmt w:val="bullet"/>
      <w:lvlText w:val="o"/>
      <w:lvlJc w:val="left"/>
      <w:pPr>
        <w:ind w:left="3656" w:hanging="360"/>
      </w:pPr>
      <w:rPr>
        <w:rFonts w:ascii="Courier New" w:hAnsi="Courier New" w:cs="Courier New" w:hint="default"/>
      </w:rPr>
    </w:lvl>
    <w:lvl w:ilvl="5" w:tplc="04100005" w:tentative="1">
      <w:start w:val="1"/>
      <w:numFmt w:val="bullet"/>
      <w:lvlText w:val=""/>
      <w:lvlJc w:val="left"/>
      <w:pPr>
        <w:ind w:left="4376" w:hanging="360"/>
      </w:pPr>
      <w:rPr>
        <w:rFonts w:ascii="Wingdings" w:hAnsi="Wingdings" w:hint="default"/>
      </w:rPr>
    </w:lvl>
    <w:lvl w:ilvl="6" w:tplc="04100001" w:tentative="1">
      <w:start w:val="1"/>
      <w:numFmt w:val="bullet"/>
      <w:lvlText w:val=""/>
      <w:lvlJc w:val="left"/>
      <w:pPr>
        <w:ind w:left="5096" w:hanging="360"/>
      </w:pPr>
      <w:rPr>
        <w:rFonts w:ascii="Symbol" w:hAnsi="Symbol" w:hint="default"/>
      </w:rPr>
    </w:lvl>
    <w:lvl w:ilvl="7" w:tplc="04100003" w:tentative="1">
      <w:start w:val="1"/>
      <w:numFmt w:val="bullet"/>
      <w:lvlText w:val="o"/>
      <w:lvlJc w:val="left"/>
      <w:pPr>
        <w:ind w:left="5816" w:hanging="360"/>
      </w:pPr>
      <w:rPr>
        <w:rFonts w:ascii="Courier New" w:hAnsi="Courier New" w:cs="Courier New" w:hint="default"/>
      </w:rPr>
    </w:lvl>
    <w:lvl w:ilvl="8" w:tplc="04100005" w:tentative="1">
      <w:start w:val="1"/>
      <w:numFmt w:val="bullet"/>
      <w:lvlText w:val=""/>
      <w:lvlJc w:val="left"/>
      <w:pPr>
        <w:ind w:left="6536" w:hanging="360"/>
      </w:pPr>
      <w:rPr>
        <w:rFonts w:ascii="Wingdings" w:hAnsi="Wingdings" w:hint="default"/>
      </w:rPr>
    </w:lvl>
  </w:abstractNum>
  <w:abstractNum w:abstractNumId="5" w15:restartNumberingAfterBreak="0">
    <w:nsid w:val="0F0B5A50"/>
    <w:multiLevelType w:val="hybridMultilevel"/>
    <w:tmpl w:val="0720CA5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5022509"/>
    <w:multiLevelType w:val="multilevel"/>
    <w:tmpl w:val="10F261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786"/>
        </w:tabs>
        <w:ind w:left="786"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B3501C"/>
    <w:multiLevelType w:val="hybridMultilevel"/>
    <w:tmpl w:val="04A8229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1AF71AB6"/>
    <w:multiLevelType w:val="hybridMultilevel"/>
    <w:tmpl w:val="F90CE2A2"/>
    <w:lvl w:ilvl="0" w:tplc="C900A856">
      <w:numFmt w:val="bullet"/>
      <w:lvlText w:val="-"/>
      <w:lvlJc w:val="left"/>
      <w:pPr>
        <w:ind w:left="1136" w:hanging="360"/>
      </w:pPr>
      <w:rPr>
        <w:rFonts w:ascii="Times New Roman" w:eastAsia="Times New Roman" w:hAnsi="Times New Roman" w:cs="Times New Roman" w:hint="default"/>
      </w:rPr>
    </w:lvl>
    <w:lvl w:ilvl="1" w:tplc="04100003" w:tentative="1">
      <w:start w:val="1"/>
      <w:numFmt w:val="bullet"/>
      <w:lvlText w:val="o"/>
      <w:lvlJc w:val="left"/>
      <w:pPr>
        <w:ind w:left="1496" w:hanging="360"/>
      </w:pPr>
      <w:rPr>
        <w:rFonts w:ascii="Courier New" w:hAnsi="Courier New" w:cs="Courier New" w:hint="default"/>
      </w:rPr>
    </w:lvl>
    <w:lvl w:ilvl="2" w:tplc="04100005" w:tentative="1">
      <w:start w:val="1"/>
      <w:numFmt w:val="bullet"/>
      <w:lvlText w:val=""/>
      <w:lvlJc w:val="left"/>
      <w:pPr>
        <w:ind w:left="2216" w:hanging="360"/>
      </w:pPr>
      <w:rPr>
        <w:rFonts w:ascii="Wingdings" w:hAnsi="Wingdings" w:hint="default"/>
      </w:rPr>
    </w:lvl>
    <w:lvl w:ilvl="3" w:tplc="04100001" w:tentative="1">
      <w:start w:val="1"/>
      <w:numFmt w:val="bullet"/>
      <w:lvlText w:val=""/>
      <w:lvlJc w:val="left"/>
      <w:pPr>
        <w:ind w:left="2936" w:hanging="360"/>
      </w:pPr>
      <w:rPr>
        <w:rFonts w:ascii="Symbol" w:hAnsi="Symbol" w:hint="default"/>
      </w:rPr>
    </w:lvl>
    <w:lvl w:ilvl="4" w:tplc="04100003" w:tentative="1">
      <w:start w:val="1"/>
      <w:numFmt w:val="bullet"/>
      <w:lvlText w:val="o"/>
      <w:lvlJc w:val="left"/>
      <w:pPr>
        <w:ind w:left="3656" w:hanging="360"/>
      </w:pPr>
      <w:rPr>
        <w:rFonts w:ascii="Courier New" w:hAnsi="Courier New" w:cs="Courier New" w:hint="default"/>
      </w:rPr>
    </w:lvl>
    <w:lvl w:ilvl="5" w:tplc="04100005" w:tentative="1">
      <w:start w:val="1"/>
      <w:numFmt w:val="bullet"/>
      <w:lvlText w:val=""/>
      <w:lvlJc w:val="left"/>
      <w:pPr>
        <w:ind w:left="4376" w:hanging="360"/>
      </w:pPr>
      <w:rPr>
        <w:rFonts w:ascii="Wingdings" w:hAnsi="Wingdings" w:hint="default"/>
      </w:rPr>
    </w:lvl>
    <w:lvl w:ilvl="6" w:tplc="04100001" w:tentative="1">
      <w:start w:val="1"/>
      <w:numFmt w:val="bullet"/>
      <w:lvlText w:val=""/>
      <w:lvlJc w:val="left"/>
      <w:pPr>
        <w:ind w:left="5096" w:hanging="360"/>
      </w:pPr>
      <w:rPr>
        <w:rFonts w:ascii="Symbol" w:hAnsi="Symbol" w:hint="default"/>
      </w:rPr>
    </w:lvl>
    <w:lvl w:ilvl="7" w:tplc="04100003" w:tentative="1">
      <w:start w:val="1"/>
      <w:numFmt w:val="bullet"/>
      <w:lvlText w:val="o"/>
      <w:lvlJc w:val="left"/>
      <w:pPr>
        <w:ind w:left="5816" w:hanging="360"/>
      </w:pPr>
      <w:rPr>
        <w:rFonts w:ascii="Courier New" w:hAnsi="Courier New" w:cs="Courier New" w:hint="default"/>
      </w:rPr>
    </w:lvl>
    <w:lvl w:ilvl="8" w:tplc="04100005" w:tentative="1">
      <w:start w:val="1"/>
      <w:numFmt w:val="bullet"/>
      <w:lvlText w:val=""/>
      <w:lvlJc w:val="left"/>
      <w:pPr>
        <w:ind w:left="6536" w:hanging="360"/>
      </w:pPr>
      <w:rPr>
        <w:rFonts w:ascii="Wingdings" w:hAnsi="Wingdings" w:hint="default"/>
      </w:rPr>
    </w:lvl>
  </w:abstractNum>
  <w:abstractNum w:abstractNumId="9" w15:restartNumberingAfterBreak="0">
    <w:nsid w:val="1D6734E1"/>
    <w:multiLevelType w:val="hybridMultilevel"/>
    <w:tmpl w:val="459AAB7A"/>
    <w:lvl w:ilvl="0" w:tplc="ADCE2FF2">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 w15:restartNumberingAfterBreak="0">
    <w:nsid w:val="1D9178E9"/>
    <w:multiLevelType w:val="multilevel"/>
    <w:tmpl w:val="CBECD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E6952AC"/>
    <w:multiLevelType w:val="multilevel"/>
    <w:tmpl w:val="892CF4F8"/>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2" w15:restartNumberingAfterBreak="0">
    <w:nsid w:val="22696073"/>
    <w:multiLevelType w:val="multilevel"/>
    <w:tmpl w:val="C9FAE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B7E3D37"/>
    <w:multiLevelType w:val="hybridMultilevel"/>
    <w:tmpl w:val="84AE6E28"/>
    <w:lvl w:ilvl="0" w:tplc="C900A856">
      <w:numFmt w:val="bullet"/>
      <w:lvlText w:val="-"/>
      <w:lvlJc w:val="left"/>
      <w:pPr>
        <w:ind w:left="1080" w:hanging="360"/>
      </w:pPr>
      <w:rPr>
        <w:rFonts w:ascii="Times New Roman" w:eastAsia="Times New Roman" w:hAnsi="Times New Roman"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4" w15:restartNumberingAfterBreak="0">
    <w:nsid w:val="2D9F55A2"/>
    <w:multiLevelType w:val="hybridMultilevel"/>
    <w:tmpl w:val="01A460A6"/>
    <w:lvl w:ilvl="0" w:tplc="04100001">
      <w:start w:val="1"/>
      <w:numFmt w:val="bullet"/>
      <w:lvlText w:val=""/>
      <w:lvlJc w:val="left"/>
      <w:pPr>
        <w:ind w:left="1142" w:hanging="360"/>
      </w:pPr>
      <w:rPr>
        <w:rFonts w:ascii="Symbol" w:hAnsi="Symbol" w:hint="default"/>
      </w:rPr>
    </w:lvl>
    <w:lvl w:ilvl="1" w:tplc="04100003" w:tentative="1">
      <w:start w:val="1"/>
      <w:numFmt w:val="bullet"/>
      <w:lvlText w:val="o"/>
      <w:lvlJc w:val="left"/>
      <w:pPr>
        <w:ind w:left="1862" w:hanging="360"/>
      </w:pPr>
      <w:rPr>
        <w:rFonts w:ascii="Courier New" w:hAnsi="Courier New" w:cs="Courier New" w:hint="default"/>
      </w:rPr>
    </w:lvl>
    <w:lvl w:ilvl="2" w:tplc="04100005" w:tentative="1">
      <w:start w:val="1"/>
      <w:numFmt w:val="bullet"/>
      <w:lvlText w:val=""/>
      <w:lvlJc w:val="left"/>
      <w:pPr>
        <w:ind w:left="2582" w:hanging="360"/>
      </w:pPr>
      <w:rPr>
        <w:rFonts w:ascii="Wingdings" w:hAnsi="Wingdings" w:hint="default"/>
      </w:rPr>
    </w:lvl>
    <w:lvl w:ilvl="3" w:tplc="04100001" w:tentative="1">
      <w:start w:val="1"/>
      <w:numFmt w:val="bullet"/>
      <w:lvlText w:val=""/>
      <w:lvlJc w:val="left"/>
      <w:pPr>
        <w:ind w:left="3302" w:hanging="360"/>
      </w:pPr>
      <w:rPr>
        <w:rFonts w:ascii="Symbol" w:hAnsi="Symbol" w:hint="default"/>
      </w:rPr>
    </w:lvl>
    <w:lvl w:ilvl="4" w:tplc="04100003" w:tentative="1">
      <w:start w:val="1"/>
      <w:numFmt w:val="bullet"/>
      <w:lvlText w:val="o"/>
      <w:lvlJc w:val="left"/>
      <w:pPr>
        <w:ind w:left="4022" w:hanging="360"/>
      </w:pPr>
      <w:rPr>
        <w:rFonts w:ascii="Courier New" w:hAnsi="Courier New" w:cs="Courier New" w:hint="default"/>
      </w:rPr>
    </w:lvl>
    <w:lvl w:ilvl="5" w:tplc="04100005" w:tentative="1">
      <w:start w:val="1"/>
      <w:numFmt w:val="bullet"/>
      <w:lvlText w:val=""/>
      <w:lvlJc w:val="left"/>
      <w:pPr>
        <w:ind w:left="4742" w:hanging="360"/>
      </w:pPr>
      <w:rPr>
        <w:rFonts w:ascii="Wingdings" w:hAnsi="Wingdings" w:hint="default"/>
      </w:rPr>
    </w:lvl>
    <w:lvl w:ilvl="6" w:tplc="04100001" w:tentative="1">
      <w:start w:val="1"/>
      <w:numFmt w:val="bullet"/>
      <w:lvlText w:val=""/>
      <w:lvlJc w:val="left"/>
      <w:pPr>
        <w:ind w:left="5462" w:hanging="360"/>
      </w:pPr>
      <w:rPr>
        <w:rFonts w:ascii="Symbol" w:hAnsi="Symbol" w:hint="default"/>
      </w:rPr>
    </w:lvl>
    <w:lvl w:ilvl="7" w:tplc="04100003" w:tentative="1">
      <w:start w:val="1"/>
      <w:numFmt w:val="bullet"/>
      <w:lvlText w:val="o"/>
      <w:lvlJc w:val="left"/>
      <w:pPr>
        <w:ind w:left="6182" w:hanging="360"/>
      </w:pPr>
      <w:rPr>
        <w:rFonts w:ascii="Courier New" w:hAnsi="Courier New" w:cs="Courier New" w:hint="default"/>
      </w:rPr>
    </w:lvl>
    <w:lvl w:ilvl="8" w:tplc="04100005" w:tentative="1">
      <w:start w:val="1"/>
      <w:numFmt w:val="bullet"/>
      <w:lvlText w:val=""/>
      <w:lvlJc w:val="left"/>
      <w:pPr>
        <w:ind w:left="6902" w:hanging="360"/>
      </w:pPr>
      <w:rPr>
        <w:rFonts w:ascii="Wingdings" w:hAnsi="Wingdings" w:hint="default"/>
      </w:rPr>
    </w:lvl>
  </w:abstractNum>
  <w:abstractNum w:abstractNumId="15" w15:restartNumberingAfterBreak="0">
    <w:nsid w:val="2E5114AB"/>
    <w:multiLevelType w:val="multilevel"/>
    <w:tmpl w:val="4EEA0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05A2BA1"/>
    <w:multiLevelType w:val="hybridMultilevel"/>
    <w:tmpl w:val="6A1AC478"/>
    <w:lvl w:ilvl="0" w:tplc="04100003">
      <w:start w:val="1"/>
      <w:numFmt w:val="bullet"/>
      <w:lvlText w:val="o"/>
      <w:lvlJc w:val="left"/>
      <w:pPr>
        <w:ind w:left="1080" w:hanging="360"/>
      </w:pPr>
      <w:rPr>
        <w:rFonts w:ascii="Courier New" w:hAnsi="Courier New" w:cs="Courier New"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7" w15:restartNumberingAfterBreak="0">
    <w:nsid w:val="39DD180F"/>
    <w:multiLevelType w:val="hybridMultilevel"/>
    <w:tmpl w:val="D500E82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3A0A564B"/>
    <w:multiLevelType w:val="hybridMultilevel"/>
    <w:tmpl w:val="68B2CBC0"/>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3D9E12ED"/>
    <w:multiLevelType w:val="hybridMultilevel"/>
    <w:tmpl w:val="96142046"/>
    <w:lvl w:ilvl="0" w:tplc="04100001">
      <w:start w:val="1"/>
      <w:numFmt w:val="bullet"/>
      <w:lvlText w:val=""/>
      <w:lvlJc w:val="left"/>
      <w:pPr>
        <w:ind w:left="1425" w:hanging="705"/>
      </w:pPr>
      <w:rPr>
        <w:rFonts w:ascii="Symbol" w:hAnsi="Symbol" w:hint="default"/>
      </w:rPr>
    </w:lvl>
    <w:lvl w:ilvl="1" w:tplc="04100003">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0" w15:restartNumberingAfterBreak="0">
    <w:nsid w:val="3E2C5F3F"/>
    <w:multiLevelType w:val="hybridMultilevel"/>
    <w:tmpl w:val="5A141CD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41B57D09"/>
    <w:multiLevelType w:val="hybridMultilevel"/>
    <w:tmpl w:val="2272F75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43AC504E"/>
    <w:multiLevelType w:val="hybridMultilevel"/>
    <w:tmpl w:val="F244A4A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4A810276"/>
    <w:multiLevelType w:val="hybridMultilevel"/>
    <w:tmpl w:val="0720CA5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4C95232C"/>
    <w:multiLevelType w:val="hybridMultilevel"/>
    <w:tmpl w:val="E042D17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587A7DEA"/>
    <w:multiLevelType w:val="multilevel"/>
    <w:tmpl w:val="80A818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A1B151B"/>
    <w:multiLevelType w:val="multilevel"/>
    <w:tmpl w:val="B37E9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CF44C27"/>
    <w:multiLevelType w:val="hybridMultilevel"/>
    <w:tmpl w:val="5EFEC60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5D607E6E"/>
    <w:multiLevelType w:val="hybridMultilevel"/>
    <w:tmpl w:val="21EA5F9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5EA36AD7"/>
    <w:multiLevelType w:val="multilevel"/>
    <w:tmpl w:val="F5FC5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2A76738"/>
    <w:multiLevelType w:val="hybridMultilevel"/>
    <w:tmpl w:val="4460937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669A7916"/>
    <w:multiLevelType w:val="hybridMultilevel"/>
    <w:tmpl w:val="4BA8E00E"/>
    <w:lvl w:ilvl="0" w:tplc="04100001">
      <w:start w:val="1"/>
      <w:numFmt w:val="bullet"/>
      <w:lvlText w:val=""/>
      <w:lvlJc w:val="left"/>
      <w:pPr>
        <w:ind w:left="1211" w:hanging="360"/>
      </w:pPr>
      <w:rPr>
        <w:rFonts w:ascii="Symbol" w:hAnsi="Symbol" w:hint="default"/>
      </w:rPr>
    </w:lvl>
    <w:lvl w:ilvl="1" w:tplc="04100003" w:tentative="1">
      <w:start w:val="1"/>
      <w:numFmt w:val="bullet"/>
      <w:lvlText w:val="o"/>
      <w:lvlJc w:val="left"/>
      <w:pPr>
        <w:ind w:left="1931" w:hanging="360"/>
      </w:pPr>
      <w:rPr>
        <w:rFonts w:ascii="Courier New" w:hAnsi="Courier New" w:cs="Courier New" w:hint="default"/>
      </w:rPr>
    </w:lvl>
    <w:lvl w:ilvl="2" w:tplc="04100005" w:tentative="1">
      <w:start w:val="1"/>
      <w:numFmt w:val="bullet"/>
      <w:lvlText w:val=""/>
      <w:lvlJc w:val="left"/>
      <w:pPr>
        <w:ind w:left="2651" w:hanging="360"/>
      </w:pPr>
      <w:rPr>
        <w:rFonts w:ascii="Wingdings" w:hAnsi="Wingdings" w:hint="default"/>
      </w:rPr>
    </w:lvl>
    <w:lvl w:ilvl="3" w:tplc="04100001" w:tentative="1">
      <w:start w:val="1"/>
      <w:numFmt w:val="bullet"/>
      <w:lvlText w:val=""/>
      <w:lvlJc w:val="left"/>
      <w:pPr>
        <w:ind w:left="3371" w:hanging="360"/>
      </w:pPr>
      <w:rPr>
        <w:rFonts w:ascii="Symbol" w:hAnsi="Symbol" w:hint="default"/>
      </w:rPr>
    </w:lvl>
    <w:lvl w:ilvl="4" w:tplc="04100003" w:tentative="1">
      <w:start w:val="1"/>
      <w:numFmt w:val="bullet"/>
      <w:lvlText w:val="o"/>
      <w:lvlJc w:val="left"/>
      <w:pPr>
        <w:ind w:left="4091" w:hanging="360"/>
      </w:pPr>
      <w:rPr>
        <w:rFonts w:ascii="Courier New" w:hAnsi="Courier New" w:cs="Courier New" w:hint="default"/>
      </w:rPr>
    </w:lvl>
    <w:lvl w:ilvl="5" w:tplc="04100005" w:tentative="1">
      <w:start w:val="1"/>
      <w:numFmt w:val="bullet"/>
      <w:lvlText w:val=""/>
      <w:lvlJc w:val="left"/>
      <w:pPr>
        <w:ind w:left="4811" w:hanging="360"/>
      </w:pPr>
      <w:rPr>
        <w:rFonts w:ascii="Wingdings" w:hAnsi="Wingdings" w:hint="default"/>
      </w:rPr>
    </w:lvl>
    <w:lvl w:ilvl="6" w:tplc="04100001" w:tentative="1">
      <w:start w:val="1"/>
      <w:numFmt w:val="bullet"/>
      <w:lvlText w:val=""/>
      <w:lvlJc w:val="left"/>
      <w:pPr>
        <w:ind w:left="5531" w:hanging="360"/>
      </w:pPr>
      <w:rPr>
        <w:rFonts w:ascii="Symbol" w:hAnsi="Symbol" w:hint="default"/>
      </w:rPr>
    </w:lvl>
    <w:lvl w:ilvl="7" w:tplc="04100003" w:tentative="1">
      <w:start w:val="1"/>
      <w:numFmt w:val="bullet"/>
      <w:lvlText w:val="o"/>
      <w:lvlJc w:val="left"/>
      <w:pPr>
        <w:ind w:left="6251" w:hanging="360"/>
      </w:pPr>
      <w:rPr>
        <w:rFonts w:ascii="Courier New" w:hAnsi="Courier New" w:cs="Courier New" w:hint="default"/>
      </w:rPr>
    </w:lvl>
    <w:lvl w:ilvl="8" w:tplc="04100005" w:tentative="1">
      <w:start w:val="1"/>
      <w:numFmt w:val="bullet"/>
      <w:lvlText w:val=""/>
      <w:lvlJc w:val="left"/>
      <w:pPr>
        <w:ind w:left="6971" w:hanging="360"/>
      </w:pPr>
      <w:rPr>
        <w:rFonts w:ascii="Wingdings" w:hAnsi="Wingdings" w:hint="default"/>
      </w:rPr>
    </w:lvl>
  </w:abstractNum>
  <w:abstractNum w:abstractNumId="32" w15:restartNumberingAfterBreak="0">
    <w:nsid w:val="68C4684F"/>
    <w:multiLevelType w:val="multilevel"/>
    <w:tmpl w:val="CD64E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9E70433"/>
    <w:multiLevelType w:val="hybridMultilevel"/>
    <w:tmpl w:val="A60CCDA6"/>
    <w:lvl w:ilvl="0" w:tplc="04100001">
      <w:start w:val="1"/>
      <w:numFmt w:val="bullet"/>
      <w:lvlText w:val=""/>
      <w:lvlJc w:val="left"/>
      <w:pPr>
        <w:ind w:left="1142" w:hanging="360"/>
      </w:pPr>
      <w:rPr>
        <w:rFonts w:ascii="Symbol" w:hAnsi="Symbol" w:hint="default"/>
      </w:rPr>
    </w:lvl>
    <w:lvl w:ilvl="1" w:tplc="04100003" w:tentative="1">
      <w:start w:val="1"/>
      <w:numFmt w:val="bullet"/>
      <w:lvlText w:val="o"/>
      <w:lvlJc w:val="left"/>
      <w:pPr>
        <w:ind w:left="1862" w:hanging="360"/>
      </w:pPr>
      <w:rPr>
        <w:rFonts w:ascii="Courier New" w:hAnsi="Courier New" w:cs="Courier New" w:hint="default"/>
      </w:rPr>
    </w:lvl>
    <w:lvl w:ilvl="2" w:tplc="04100005" w:tentative="1">
      <w:start w:val="1"/>
      <w:numFmt w:val="bullet"/>
      <w:lvlText w:val=""/>
      <w:lvlJc w:val="left"/>
      <w:pPr>
        <w:ind w:left="2582" w:hanging="360"/>
      </w:pPr>
      <w:rPr>
        <w:rFonts w:ascii="Wingdings" w:hAnsi="Wingdings" w:hint="default"/>
      </w:rPr>
    </w:lvl>
    <w:lvl w:ilvl="3" w:tplc="04100001" w:tentative="1">
      <w:start w:val="1"/>
      <w:numFmt w:val="bullet"/>
      <w:lvlText w:val=""/>
      <w:lvlJc w:val="left"/>
      <w:pPr>
        <w:ind w:left="3302" w:hanging="360"/>
      </w:pPr>
      <w:rPr>
        <w:rFonts w:ascii="Symbol" w:hAnsi="Symbol" w:hint="default"/>
      </w:rPr>
    </w:lvl>
    <w:lvl w:ilvl="4" w:tplc="04100003" w:tentative="1">
      <w:start w:val="1"/>
      <w:numFmt w:val="bullet"/>
      <w:lvlText w:val="o"/>
      <w:lvlJc w:val="left"/>
      <w:pPr>
        <w:ind w:left="4022" w:hanging="360"/>
      </w:pPr>
      <w:rPr>
        <w:rFonts w:ascii="Courier New" w:hAnsi="Courier New" w:cs="Courier New" w:hint="default"/>
      </w:rPr>
    </w:lvl>
    <w:lvl w:ilvl="5" w:tplc="04100005" w:tentative="1">
      <w:start w:val="1"/>
      <w:numFmt w:val="bullet"/>
      <w:lvlText w:val=""/>
      <w:lvlJc w:val="left"/>
      <w:pPr>
        <w:ind w:left="4742" w:hanging="360"/>
      </w:pPr>
      <w:rPr>
        <w:rFonts w:ascii="Wingdings" w:hAnsi="Wingdings" w:hint="default"/>
      </w:rPr>
    </w:lvl>
    <w:lvl w:ilvl="6" w:tplc="04100001" w:tentative="1">
      <w:start w:val="1"/>
      <w:numFmt w:val="bullet"/>
      <w:lvlText w:val=""/>
      <w:lvlJc w:val="left"/>
      <w:pPr>
        <w:ind w:left="5462" w:hanging="360"/>
      </w:pPr>
      <w:rPr>
        <w:rFonts w:ascii="Symbol" w:hAnsi="Symbol" w:hint="default"/>
      </w:rPr>
    </w:lvl>
    <w:lvl w:ilvl="7" w:tplc="04100003" w:tentative="1">
      <w:start w:val="1"/>
      <w:numFmt w:val="bullet"/>
      <w:lvlText w:val="o"/>
      <w:lvlJc w:val="left"/>
      <w:pPr>
        <w:ind w:left="6182" w:hanging="360"/>
      </w:pPr>
      <w:rPr>
        <w:rFonts w:ascii="Courier New" w:hAnsi="Courier New" w:cs="Courier New" w:hint="default"/>
      </w:rPr>
    </w:lvl>
    <w:lvl w:ilvl="8" w:tplc="04100005" w:tentative="1">
      <w:start w:val="1"/>
      <w:numFmt w:val="bullet"/>
      <w:lvlText w:val=""/>
      <w:lvlJc w:val="left"/>
      <w:pPr>
        <w:ind w:left="6902" w:hanging="360"/>
      </w:pPr>
      <w:rPr>
        <w:rFonts w:ascii="Wingdings" w:hAnsi="Wingdings" w:hint="default"/>
      </w:rPr>
    </w:lvl>
  </w:abstractNum>
  <w:abstractNum w:abstractNumId="34" w15:restartNumberingAfterBreak="0">
    <w:nsid w:val="74826EC5"/>
    <w:multiLevelType w:val="multilevel"/>
    <w:tmpl w:val="92FC48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37406353">
    <w:abstractNumId w:val="6"/>
  </w:num>
  <w:num w:numId="2" w16cid:durableId="1463813991">
    <w:abstractNumId w:val="32"/>
  </w:num>
  <w:num w:numId="3" w16cid:durableId="1222522540">
    <w:abstractNumId w:val="12"/>
  </w:num>
  <w:num w:numId="4" w16cid:durableId="531190920">
    <w:abstractNumId w:val="2"/>
  </w:num>
  <w:num w:numId="5" w16cid:durableId="1147015671">
    <w:abstractNumId w:val="29"/>
  </w:num>
  <w:num w:numId="6" w16cid:durableId="1893344898">
    <w:abstractNumId w:val="34"/>
  </w:num>
  <w:num w:numId="7" w16cid:durableId="1845393933">
    <w:abstractNumId w:val="10"/>
  </w:num>
  <w:num w:numId="8" w16cid:durableId="176510079">
    <w:abstractNumId w:val="26"/>
  </w:num>
  <w:num w:numId="9" w16cid:durableId="1707753307">
    <w:abstractNumId w:val="1"/>
  </w:num>
  <w:num w:numId="10" w16cid:durableId="393819339">
    <w:abstractNumId w:val="17"/>
  </w:num>
  <w:num w:numId="11" w16cid:durableId="270355947">
    <w:abstractNumId w:val="0"/>
  </w:num>
  <w:num w:numId="12" w16cid:durableId="1373919091">
    <w:abstractNumId w:val="7"/>
  </w:num>
  <w:num w:numId="13" w16cid:durableId="1228879366">
    <w:abstractNumId w:val="20"/>
  </w:num>
  <w:num w:numId="14" w16cid:durableId="736055005">
    <w:abstractNumId w:val="21"/>
  </w:num>
  <w:num w:numId="15" w16cid:durableId="1799254652">
    <w:abstractNumId w:val="22"/>
  </w:num>
  <w:num w:numId="16" w16cid:durableId="1036734973">
    <w:abstractNumId w:val="4"/>
  </w:num>
  <w:num w:numId="17" w16cid:durableId="2125494185">
    <w:abstractNumId w:val="30"/>
  </w:num>
  <w:num w:numId="18" w16cid:durableId="1608583069">
    <w:abstractNumId w:val="24"/>
  </w:num>
  <w:num w:numId="19" w16cid:durableId="1862280736">
    <w:abstractNumId w:val="13"/>
  </w:num>
  <w:num w:numId="20" w16cid:durableId="2074084789">
    <w:abstractNumId w:val="8"/>
  </w:num>
  <w:num w:numId="21" w16cid:durableId="381710294">
    <w:abstractNumId w:val="14"/>
  </w:num>
  <w:num w:numId="22" w16cid:durableId="52121370">
    <w:abstractNumId w:val="33"/>
  </w:num>
  <w:num w:numId="23" w16cid:durableId="722173914">
    <w:abstractNumId w:val="18"/>
  </w:num>
  <w:num w:numId="24" w16cid:durableId="1782260248">
    <w:abstractNumId w:val="3"/>
  </w:num>
  <w:num w:numId="25" w16cid:durableId="599677575">
    <w:abstractNumId w:val="25"/>
  </w:num>
  <w:num w:numId="26" w16cid:durableId="984578993">
    <w:abstractNumId w:val="15"/>
  </w:num>
  <w:num w:numId="27" w16cid:durableId="235745000">
    <w:abstractNumId w:val="16"/>
  </w:num>
  <w:num w:numId="28" w16cid:durableId="993334792">
    <w:abstractNumId w:val="9"/>
  </w:num>
  <w:num w:numId="29" w16cid:durableId="1683387922">
    <w:abstractNumId w:val="31"/>
  </w:num>
  <w:num w:numId="30" w16cid:durableId="1477331588">
    <w:abstractNumId w:val="19"/>
  </w:num>
  <w:num w:numId="31" w16cid:durableId="1639071358">
    <w:abstractNumId w:val="11"/>
  </w:num>
  <w:num w:numId="32" w16cid:durableId="982272711">
    <w:abstractNumId w:val="28"/>
  </w:num>
  <w:num w:numId="33" w16cid:durableId="49815055">
    <w:abstractNumId w:val="5"/>
  </w:num>
  <w:num w:numId="34" w16cid:durableId="1624533878">
    <w:abstractNumId w:val="23"/>
  </w:num>
  <w:num w:numId="35" w16cid:durableId="167623062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7"/>
  <w:proofState w:spelling="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2A03"/>
    <w:rsid w:val="000037E3"/>
    <w:rsid w:val="00016668"/>
    <w:rsid w:val="00025DCD"/>
    <w:rsid w:val="00027EB3"/>
    <w:rsid w:val="00030437"/>
    <w:rsid w:val="00036980"/>
    <w:rsid w:val="00063069"/>
    <w:rsid w:val="00066EE7"/>
    <w:rsid w:val="000830FD"/>
    <w:rsid w:val="0009032A"/>
    <w:rsid w:val="00093748"/>
    <w:rsid w:val="000B4915"/>
    <w:rsid w:val="000B7B94"/>
    <w:rsid w:val="000C3DCD"/>
    <w:rsid w:val="000E19CD"/>
    <w:rsid w:val="0010046C"/>
    <w:rsid w:val="00102C4A"/>
    <w:rsid w:val="0010663E"/>
    <w:rsid w:val="00142C0F"/>
    <w:rsid w:val="00142FC3"/>
    <w:rsid w:val="001543DC"/>
    <w:rsid w:val="00157EA5"/>
    <w:rsid w:val="0017535E"/>
    <w:rsid w:val="00181D89"/>
    <w:rsid w:val="001A1EE8"/>
    <w:rsid w:val="001A2F76"/>
    <w:rsid w:val="001A30E7"/>
    <w:rsid w:val="001D2937"/>
    <w:rsid w:val="001F5833"/>
    <w:rsid w:val="001F6B68"/>
    <w:rsid w:val="00227011"/>
    <w:rsid w:val="0022742F"/>
    <w:rsid w:val="002415B7"/>
    <w:rsid w:val="00245128"/>
    <w:rsid w:val="0025204F"/>
    <w:rsid w:val="00256BDA"/>
    <w:rsid w:val="00261AD1"/>
    <w:rsid w:val="00274C08"/>
    <w:rsid w:val="00282D91"/>
    <w:rsid w:val="002A05FB"/>
    <w:rsid w:val="002B554F"/>
    <w:rsid w:val="002C7174"/>
    <w:rsid w:val="002D154E"/>
    <w:rsid w:val="002D7D89"/>
    <w:rsid w:val="002E31F3"/>
    <w:rsid w:val="002F0722"/>
    <w:rsid w:val="002F3CF7"/>
    <w:rsid w:val="00310F30"/>
    <w:rsid w:val="0034482B"/>
    <w:rsid w:val="00354CFD"/>
    <w:rsid w:val="003557CA"/>
    <w:rsid w:val="00355E20"/>
    <w:rsid w:val="00363082"/>
    <w:rsid w:val="00382A03"/>
    <w:rsid w:val="00390036"/>
    <w:rsid w:val="003A4F48"/>
    <w:rsid w:val="003B26DD"/>
    <w:rsid w:val="003C4820"/>
    <w:rsid w:val="003C4C99"/>
    <w:rsid w:val="003C6175"/>
    <w:rsid w:val="003D2405"/>
    <w:rsid w:val="003D5E15"/>
    <w:rsid w:val="003E33E8"/>
    <w:rsid w:val="004118CF"/>
    <w:rsid w:val="00433E73"/>
    <w:rsid w:val="00435753"/>
    <w:rsid w:val="00441A45"/>
    <w:rsid w:val="00460D2A"/>
    <w:rsid w:val="0046520E"/>
    <w:rsid w:val="004753EA"/>
    <w:rsid w:val="004818D4"/>
    <w:rsid w:val="00493E36"/>
    <w:rsid w:val="004B4A69"/>
    <w:rsid w:val="004B64BA"/>
    <w:rsid w:val="004E743D"/>
    <w:rsid w:val="00501FFD"/>
    <w:rsid w:val="00511728"/>
    <w:rsid w:val="005143DF"/>
    <w:rsid w:val="00515711"/>
    <w:rsid w:val="00517175"/>
    <w:rsid w:val="00533550"/>
    <w:rsid w:val="00560626"/>
    <w:rsid w:val="00561CAF"/>
    <w:rsid w:val="00564135"/>
    <w:rsid w:val="00564D28"/>
    <w:rsid w:val="005652CB"/>
    <w:rsid w:val="0057217A"/>
    <w:rsid w:val="00572C7B"/>
    <w:rsid w:val="00576C00"/>
    <w:rsid w:val="0059783E"/>
    <w:rsid w:val="005A262B"/>
    <w:rsid w:val="005A6F5B"/>
    <w:rsid w:val="005B378F"/>
    <w:rsid w:val="005C6F98"/>
    <w:rsid w:val="005D0E61"/>
    <w:rsid w:val="006012E2"/>
    <w:rsid w:val="00610697"/>
    <w:rsid w:val="0061740D"/>
    <w:rsid w:val="00636E28"/>
    <w:rsid w:val="00645018"/>
    <w:rsid w:val="00655ED5"/>
    <w:rsid w:val="00680E33"/>
    <w:rsid w:val="006C5C51"/>
    <w:rsid w:val="006D5293"/>
    <w:rsid w:val="006F17F0"/>
    <w:rsid w:val="00715801"/>
    <w:rsid w:val="0071591A"/>
    <w:rsid w:val="007215B2"/>
    <w:rsid w:val="00741571"/>
    <w:rsid w:val="00767E6D"/>
    <w:rsid w:val="00775D64"/>
    <w:rsid w:val="00780309"/>
    <w:rsid w:val="00791D17"/>
    <w:rsid w:val="007B1E92"/>
    <w:rsid w:val="008014B0"/>
    <w:rsid w:val="00804880"/>
    <w:rsid w:val="00806204"/>
    <w:rsid w:val="00806F54"/>
    <w:rsid w:val="00811C68"/>
    <w:rsid w:val="008130D9"/>
    <w:rsid w:val="00821B3D"/>
    <w:rsid w:val="00825C65"/>
    <w:rsid w:val="00826387"/>
    <w:rsid w:val="008305A4"/>
    <w:rsid w:val="00843345"/>
    <w:rsid w:val="00845096"/>
    <w:rsid w:val="00851A7E"/>
    <w:rsid w:val="00851AEE"/>
    <w:rsid w:val="00861FD8"/>
    <w:rsid w:val="0089136F"/>
    <w:rsid w:val="008A2EFA"/>
    <w:rsid w:val="008B457D"/>
    <w:rsid w:val="008B6B2E"/>
    <w:rsid w:val="008E1457"/>
    <w:rsid w:val="008E31B4"/>
    <w:rsid w:val="00903314"/>
    <w:rsid w:val="00903C5C"/>
    <w:rsid w:val="00906BC3"/>
    <w:rsid w:val="00911078"/>
    <w:rsid w:val="00914EDE"/>
    <w:rsid w:val="009204D7"/>
    <w:rsid w:val="00927ACF"/>
    <w:rsid w:val="009312CF"/>
    <w:rsid w:val="00955650"/>
    <w:rsid w:val="0096089C"/>
    <w:rsid w:val="00962E6C"/>
    <w:rsid w:val="009704B7"/>
    <w:rsid w:val="009719F8"/>
    <w:rsid w:val="009743BF"/>
    <w:rsid w:val="00976935"/>
    <w:rsid w:val="00983319"/>
    <w:rsid w:val="0098486D"/>
    <w:rsid w:val="00991929"/>
    <w:rsid w:val="00991CF5"/>
    <w:rsid w:val="009A1BC3"/>
    <w:rsid w:val="009B6D2E"/>
    <w:rsid w:val="009C1261"/>
    <w:rsid w:val="009C52C7"/>
    <w:rsid w:val="009E0B45"/>
    <w:rsid w:val="009E21F9"/>
    <w:rsid w:val="009F3414"/>
    <w:rsid w:val="009F4835"/>
    <w:rsid w:val="009F65AC"/>
    <w:rsid w:val="00A019B6"/>
    <w:rsid w:val="00A01E79"/>
    <w:rsid w:val="00A26A3F"/>
    <w:rsid w:val="00A32EEC"/>
    <w:rsid w:val="00A513AC"/>
    <w:rsid w:val="00A653A4"/>
    <w:rsid w:val="00A91AFC"/>
    <w:rsid w:val="00AA1646"/>
    <w:rsid w:val="00AB687F"/>
    <w:rsid w:val="00AB7FBF"/>
    <w:rsid w:val="00AC6D67"/>
    <w:rsid w:val="00AE16FD"/>
    <w:rsid w:val="00AE2876"/>
    <w:rsid w:val="00AE2BBD"/>
    <w:rsid w:val="00AF61C3"/>
    <w:rsid w:val="00B32791"/>
    <w:rsid w:val="00B340C4"/>
    <w:rsid w:val="00B42940"/>
    <w:rsid w:val="00B54982"/>
    <w:rsid w:val="00B768EB"/>
    <w:rsid w:val="00B8175C"/>
    <w:rsid w:val="00B868B5"/>
    <w:rsid w:val="00B87E0A"/>
    <w:rsid w:val="00B920F8"/>
    <w:rsid w:val="00B96AD3"/>
    <w:rsid w:val="00BC40CC"/>
    <w:rsid w:val="00BE66A7"/>
    <w:rsid w:val="00BF0629"/>
    <w:rsid w:val="00BF1EEF"/>
    <w:rsid w:val="00BF4974"/>
    <w:rsid w:val="00C16FE6"/>
    <w:rsid w:val="00C20B68"/>
    <w:rsid w:val="00C45502"/>
    <w:rsid w:val="00C47818"/>
    <w:rsid w:val="00C4798A"/>
    <w:rsid w:val="00C53C84"/>
    <w:rsid w:val="00C733A3"/>
    <w:rsid w:val="00C92574"/>
    <w:rsid w:val="00CE0161"/>
    <w:rsid w:val="00CE240D"/>
    <w:rsid w:val="00D05F76"/>
    <w:rsid w:val="00D25CE3"/>
    <w:rsid w:val="00D374DD"/>
    <w:rsid w:val="00D52404"/>
    <w:rsid w:val="00D57627"/>
    <w:rsid w:val="00D6130A"/>
    <w:rsid w:val="00D6445A"/>
    <w:rsid w:val="00D7527E"/>
    <w:rsid w:val="00D903D7"/>
    <w:rsid w:val="00DA7D69"/>
    <w:rsid w:val="00DB0ADF"/>
    <w:rsid w:val="00DE065C"/>
    <w:rsid w:val="00DE241E"/>
    <w:rsid w:val="00DF63B9"/>
    <w:rsid w:val="00DF692D"/>
    <w:rsid w:val="00E10965"/>
    <w:rsid w:val="00E202F3"/>
    <w:rsid w:val="00E23AF7"/>
    <w:rsid w:val="00E34DB4"/>
    <w:rsid w:val="00E3701F"/>
    <w:rsid w:val="00E403EB"/>
    <w:rsid w:val="00E40440"/>
    <w:rsid w:val="00E8118A"/>
    <w:rsid w:val="00E81AFF"/>
    <w:rsid w:val="00E82321"/>
    <w:rsid w:val="00E82960"/>
    <w:rsid w:val="00E855A6"/>
    <w:rsid w:val="00E91800"/>
    <w:rsid w:val="00EA7942"/>
    <w:rsid w:val="00EC2BFE"/>
    <w:rsid w:val="00EE4FDE"/>
    <w:rsid w:val="00F04979"/>
    <w:rsid w:val="00F10DE0"/>
    <w:rsid w:val="00F45F55"/>
    <w:rsid w:val="00F464FD"/>
    <w:rsid w:val="00F63EC2"/>
    <w:rsid w:val="00FA2AB7"/>
    <w:rsid w:val="00FB5C2C"/>
    <w:rsid w:val="00FD55D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EE640F"/>
  <w15:docId w15:val="{EF5814CC-9757-4645-ADB1-EED04F773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9F3414"/>
  </w:style>
  <w:style w:type="paragraph" w:styleId="Titolo1">
    <w:name w:val="heading 1"/>
    <w:basedOn w:val="Normale"/>
    <w:link w:val="Titolo1Carattere"/>
    <w:uiPriority w:val="9"/>
    <w:qFormat/>
    <w:rsid w:val="00F45F5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it-IT"/>
    </w:rPr>
  </w:style>
  <w:style w:type="paragraph" w:styleId="Titolo2">
    <w:name w:val="heading 2"/>
    <w:basedOn w:val="Normale"/>
    <w:link w:val="Titolo2Carattere"/>
    <w:uiPriority w:val="9"/>
    <w:qFormat/>
    <w:rsid w:val="00F45F55"/>
    <w:pPr>
      <w:spacing w:before="100" w:beforeAutospacing="1" w:after="100" w:afterAutospacing="1" w:line="240" w:lineRule="auto"/>
      <w:outlineLvl w:val="1"/>
    </w:pPr>
    <w:rPr>
      <w:rFonts w:ascii="Times New Roman" w:eastAsia="Times New Roman" w:hAnsi="Times New Roman" w:cs="Times New Roman"/>
      <w:b/>
      <w:bCs/>
      <w:sz w:val="36"/>
      <w:szCs w:val="36"/>
      <w:lang w:eastAsia="it-IT"/>
    </w:rPr>
  </w:style>
  <w:style w:type="paragraph" w:styleId="Titolo3">
    <w:name w:val="heading 3"/>
    <w:basedOn w:val="Normale"/>
    <w:next w:val="Normale"/>
    <w:link w:val="Titolo3Carattere"/>
    <w:uiPriority w:val="9"/>
    <w:semiHidden/>
    <w:unhideWhenUsed/>
    <w:qFormat/>
    <w:rsid w:val="00791D17"/>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Titolo4">
    <w:name w:val="heading 4"/>
    <w:basedOn w:val="Normale"/>
    <w:next w:val="Normale"/>
    <w:link w:val="Titolo4Carattere"/>
    <w:uiPriority w:val="9"/>
    <w:unhideWhenUsed/>
    <w:qFormat/>
    <w:rsid w:val="00791D17"/>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Titolo5">
    <w:name w:val="heading 5"/>
    <w:basedOn w:val="Normale"/>
    <w:link w:val="Titolo5Carattere"/>
    <w:uiPriority w:val="9"/>
    <w:qFormat/>
    <w:rsid w:val="00F45F55"/>
    <w:pPr>
      <w:spacing w:before="100" w:beforeAutospacing="1" w:after="100" w:afterAutospacing="1" w:line="240" w:lineRule="auto"/>
      <w:outlineLvl w:val="4"/>
    </w:pPr>
    <w:rPr>
      <w:rFonts w:ascii="Times New Roman" w:eastAsia="Times New Roman" w:hAnsi="Times New Roman" w:cs="Times New Roman"/>
      <w:b/>
      <w:bCs/>
      <w:sz w:val="20"/>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F45F55"/>
    <w:rPr>
      <w:rFonts w:ascii="Times New Roman" w:eastAsia="Times New Roman" w:hAnsi="Times New Roman" w:cs="Times New Roman"/>
      <w:b/>
      <w:bCs/>
      <w:kern w:val="36"/>
      <w:sz w:val="48"/>
      <w:szCs w:val="48"/>
      <w:lang w:eastAsia="it-IT"/>
    </w:rPr>
  </w:style>
  <w:style w:type="character" w:customStyle="1" w:styleId="Titolo2Carattere">
    <w:name w:val="Titolo 2 Carattere"/>
    <w:basedOn w:val="Carpredefinitoparagrafo"/>
    <w:link w:val="Titolo2"/>
    <w:uiPriority w:val="9"/>
    <w:rsid w:val="00F45F55"/>
    <w:rPr>
      <w:rFonts w:ascii="Times New Roman" w:eastAsia="Times New Roman" w:hAnsi="Times New Roman" w:cs="Times New Roman"/>
      <w:b/>
      <w:bCs/>
      <w:sz w:val="36"/>
      <w:szCs w:val="36"/>
      <w:lang w:eastAsia="it-IT"/>
    </w:rPr>
  </w:style>
  <w:style w:type="character" w:customStyle="1" w:styleId="Titolo5Carattere">
    <w:name w:val="Titolo 5 Carattere"/>
    <w:basedOn w:val="Carpredefinitoparagrafo"/>
    <w:link w:val="Titolo5"/>
    <w:uiPriority w:val="9"/>
    <w:rsid w:val="00F45F55"/>
    <w:rPr>
      <w:rFonts w:ascii="Times New Roman" w:eastAsia="Times New Roman" w:hAnsi="Times New Roman" w:cs="Times New Roman"/>
      <w:b/>
      <w:bCs/>
      <w:sz w:val="20"/>
      <w:szCs w:val="20"/>
      <w:lang w:eastAsia="it-IT"/>
    </w:rPr>
  </w:style>
  <w:style w:type="character" w:customStyle="1" w:styleId="adv-text">
    <w:name w:val="adv-text"/>
    <w:basedOn w:val="Carpredefinitoparagrafo"/>
    <w:rsid w:val="00F45F55"/>
  </w:style>
  <w:style w:type="character" w:styleId="Collegamentoipertestuale">
    <w:name w:val="Hyperlink"/>
    <w:basedOn w:val="Carpredefinitoparagrafo"/>
    <w:uiPriority w:val="99"/>
    <w:semiHidden/>
    <w:unhideWhenUsed/>
    <w:rsid w:val="00F45F55"/>
    <w:rPr>
      <w:color w:val="0000FF"/>
      <w:u w:val="single"/>
    </w:rPr>
  </w:style>
  <w:style w:type="character" w:customStyle="1" w:styleId="text-label">
    <w:name w:val="text-label"/>
    <w:basedOn w:val="Carpredefinitoparagrafo"/>
    <w:rsid w:val="00F45F55"/>
  </w:style>
  <w:style w:type="paragraph" w:styleId="Iniziomodulo-z">
    <w:name w:val="HTML Top of Form"/>
    <w:basedOn w:val="Normale"/>
    <w:next w:val="Normale"/>
    <w:link w:val="Iniziomodulo-zCarattere"/>
    <w:hidden/>
    <w:uiPriority w:val="99"/>
    <w:semiHidden/>
    <w:unhideWhenUsed/>
    <w:rsid w:val="00F45F55"/>
    <w:pPr>
      <w:pBdr>
        <w:bottom w:val="single" w:sz="6" w:space="1" w:color="auto"/>
      </w:pBdr>
      <w:spacing w:after="0" w:line="240" w:lineRule="auto"/>
      <w:jc w:val="center"/>
    </w:pPr>
    <w:rPr>
      <w:rFonts w:ascii="Arial" w:eastAsia="Times New Roman" w:hAnsi="Arial" w:cs="Arial"/>
      <w:vanish/>
      <w:sz w:val="16"/>
      <w:szCs w:val="16"/>
      <w:lang w:eastAsia="it-IT"/>
    </w:rPr>
  </w:style>
  <w:style w:type="character" w:customStyle="1" w:styleId="Iniziomodulo-zCarattere">
    <w:name w:val="Inizio modulo -z Carattere"/>
    <w:basedOn w:val="Carpredefinitoparagrafo"/>
    <w:link w:val="Iniziomodulo-z"/>
    <w:uiPriority w:val="99"/>
    <w:semiHidden/>
    <w:rsid w:val="00F45F55"/>
    <w:rPr>
      <w:rFonts w:ascii="Arial" w:eastAsia="Times New Roman" w:hAnsi="Arial" w:cs="Arial"/>
      <w:vanish/>
      <w:sz w:val="16"/>
      <w:szCs w:val="16"/>
      <w:lang w:eastAsia="it-IT"/>
    </w:rPr>
  </w:style>
  <w:style w:type="character" w:customStyle="1" w:styleId="twitter-typeahead">
    <w:name w:val="twitter-typeahead"/>
    <w:basedOn w:val="Carpredefinitoparagrafo"/>
    <w:rsid w:val="00F45F55"/>
  </w:style>
  <w:style w:type="paragraph" w:styleId="Finemodulo-z">
    <w:name w:val="HTML Bottom of Form"/>
    <w:basedOn w:val="Normale"/>
    <w:next w:val="Normale"/>
    <w:link w:val="Finemodulo-zCarattere"/>
    <w:hidden/>
    <w:uiPriority w:val="99"/>
    <w:semiHidden/>
    <w:unhideWhenUsed/>
    <w:rsid w:val="00F45F55"/>
    <w:pPr>
      <w:pBdr>
        <w:top w:val="single" w:sz="6" w:space="1" w:color="auto"/>
      </w:pBdr>
      <w:spacing w:after="0" w:line="240" w:lineRule="auto"/>
      <w:jc w:val="center"/>
    </w:pPr>
    <w:rPr>
      <w:rFonts w:ascii="Arial" w:eastAsia="Times New Roman" w:hAnsi="Arial" w:cs="Arial"/>
      <w:vanish/>
      <w:sz w:val="16"/>
      <w:szCs w:val="16"/>
      <w:lang w:eastAsia="it-IT"/>
    </w:rPr>
  </w:style>
  <w:style w:type="character" w:customStyle="1" w:styleId="Finemodulo-zCarattere">
    <w:name w:val="Fine modulo -z Carattere"/>
    <w:basedOn w:val="Carpredefinitoparagrafo"/>
    <w:link w:val="Finemodulo-z"/>
    <w:uiPriority w:val="99"/>
    <w:semiHidden/>
    <w:rsid w:val="00F45F55"/>
    <w:rPr>
      <w:rFonts w:ascii="Arial" w:eastAsia="Times New Roman" w:hAnsi="Arial" w:cs="Arial"/>
      <w:vanish/>
      <w:sz w:val="16"/>
      <w:szCs w:val="16"/>
      <w:lang w:eastAsia="it-IT"/>
    </w:rPr>
  </w:style>
  <w:style w:type="paragraph" w:styleId="NormaleWeb">
    <w:name w:val="Normal (Web)"/>
    <w:basedOn w:val="Normale"/>
    <w:uiPriority w:val="99"/>
    <w:semiHidden/>
    <w:unhideWhenUsed/>
    <w:rsid w:val="00F45F55"/>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tc-title">
    <w:name w:val="tc-title"/>
    <w:basedOn w:val="Carpredefinitoparagrafo"/>
    <w:rsid w:val="00F45F55"/>
  </w:style>
  <w:style w:type="character" w:customStyle="1" w:styleId="mw-headline">
    <w:name w:val="mw-headline"/>
    <w:basedOn w:val="Carpredefinitoparagrafo"/>
    <w:rsid w:val="00F45F55"/>
  </w:style>
  <w:style w:type="character" w:customStyle="1" w:styleId="text-uppercase">
    <w:name w:val="text-uppercase"/>
    <w:basedOn w:val="Carpredefinitoparagrafo"/>
    <w:rsid w:val="00F45F55"/>
  </w:style>
  <w:style w:type="character" w:customStyle="1" w:styleId="item-related-title">
    <w:name w:val="item-related-title"/>
    <w:basedOn w:val="Carpredefinitoparagrafo"/>
    <w:rsid w:val="00F45F55"/>
  </w:style>
  <w:style w:type="character" w:customStyle="1" w:styleId="item-related-text">
    <w:name w:val="item-related-text"/>
    <w:basedOn w:val="Carpredefinitoparagrafo"/>
    <w:rsid w:val="00F45F55"/>
  </w:style>
  <w:style w:type="character" w:customStyle="1" w:styleId="lemma">
    <w:name w:val="lemma"/>
    <w:basedOn w:val="Carpredefinitoparagrafo"/>
    <w:rsid w:val="00F45F55"/>
  </w:style>
  <w:style w:type="character" w:customStyle="1" w:styleId="more-text">
    <w:name w:val="more-text"/>
    <w:basedOn w:val="Carpredefinitoparagrafo"/>
    <w:rsid w:val="00F45F55"/>
  </w:style>
  <w:style w:type="paragraph" w:styleId="Testofumetto">
    <w:name w:val="Balloon Text"/>
    <w:basedOn w:val="Normale"/>
    <w:link w:val="TestofumettoCarattere"/>
    <w:uiPriority w:val="99"/>
    <w:semiHidden/>
    <w:unhideWhenUsed/>
    <w:rsid w:val="008B457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8B457D"/>
    <w:rPr>
      <w:rFonts w:ascii="Tahoma" w:hAnsi="Tahoma" w:cs="Tahoma"/>
      <w:sz w:val="16"/>
      <w:szCs w:val="16"/>
    </w:rPr>
  </w:style>
  <w:style w:type="paragraph" w:styleId="Paragrafoelenco">
    <w:name w:val="List Paragraph"/>
    <w:basedOn w:val="Normale"/>
    <w:uiPriority w:val="34"/>
    <w:qFormat/>
    <w:rsid w:val="0071591A"/>
    <w:pPr>
      <w:ind w:left="720"/>
      <w:contextualSpacing/>
    </w:pPr>
  </w:style>
  <w:style w:type="paragraph" w:styleId="Intestazione">
    <w:name w:val="header"/>
    <w:basedOn w:val="Normale"/>
    <w:link w:val="IntestazioneCarattere"/>
    <w:uiPriority w:val="99"/>
    <w:unhideWhenUsed/>
    <w:rsid w:val="0025204F"/>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25204F"/>
  </w:style>
  <w:style w:type="paragraph" w:styleId="Pidipagina">
    <w:name w:val="footer"/>
    <w:basedOn w:val="Normale"/>
    <w:link w:val="PidipaginaCarattere"/>
    <w:uiPriority w:val="99"/>
    <w:unhideWhenUsed/>
    <w:rsid w:val="0025204F"/>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25204F"/>
  </w:style>
  <w:style w:type="character" w:customStyle="1" w:styleId="Titolo3Carattere">
    <w:name w:val="Titolo 3 Carattere"/>
    <w:basedOn w:val="Carpredefinitoparagrafo"/>
    <w:link w:val="Titolo3"/>
    <w:uiPriority w:val="9"/>
    <w:semiHidden/>
    <w:rsid w:val="00791D17"/>
    <w:rPr>
      <w:rFonts w:asciiTheme="majorHAnsi" w:eastAsiaTheme="majorEastAsia" w:hAnsiTheme="majorHAnsi" w:cstheme="majorBidi"/>
      <w:color w:val="243F60" w:themeColor="accent1" w:themeShade="7F"/>
      <w:sz w:val="24"/>
      <w:szCs w:val="24"/>
    </w:rPr>
  </w:style>
  <w:style w:type="character" w:customStyle="1" w:styleId="Titolo4Carattere">
    <w:name w:val="Titolo 4 Carattere"/>
    <w:basedOn w:val="Carpredefinitoparagrafo"/>
    <w:link w:val="Titolo4"/>
    <w:uiPriority w:val="9"/>
    <w:rsid w:val="00791D17"/>
    <w:rPr>
      <w:rFonts w:asciiTheme="majorHAnsi" w:eastAsiaTheme="majorEastAsia" w:hAnsiTheme="majorHAnsi" w:cstheme="majorBidi"/>
      <w:i/>
      <w:iCs/>
      <w:color w:val="365F91" w:themeColor="accent1" w:themeShade="BF"/>
    </w:rPr>
  </w:style>
  <w:style w:type="paragraph" w:customStyle="1" w:styleId="jqcsstitoloamargine">
    <w:name w:val="jq_css_titoloamargine"/>
    <w:basedOn w:val="Normale"/>
    <w:rsid w:val="00791D17"/>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grassetto">
    <w:name w:val="Strong"/>
    <w:basedOn w:val="Carpredefinitoparagrafo"/>
    <w:uiPriority w:val="22"/>
    <w:qFormat/>
    <w:rsid w:val="00791D17"/>
    <w:rPr>
      <w:b/>
      <w:bCs/>
    </w:rPr>
  </w:style>
  <w:style w:type="character" w:customStyle="1" w:styleId="jqcssnota">
    <w:name w:val="jq_css_nota"/>
    <w:basedOn w:val="Carpredefinitoparagrafo"/>
    <w:rsid w:val="00791D17"/>
  </w:style>
  <w:style w:type="character" w:styleId="Enfasicorsivo">
    <w:name w:val="Emphasis"/>
    <w:basedOn w:val="Carpredefinitoparagrafo"/>
    <w:uiPriority w:val="20"/>
    <w:qFormat/>
    <w:rsid w:val="00791D17"/>
    <w:rPr>
      <w:i/>
      <w:iCs/>
    </w:rPr>
  </w:style>
  <w:style w:type="paragraph" w:customStyle="1" w:styleId="sans">
    <w:name w:val="sans"/>
    <w:basedOn w:val="Normale"/>
    <w:rsid w:val="00791D17"/>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Collegamentovisitato">
    <w:name w:val="FollowedHyperlink"/>
    <w:basedOn w:val="Carpredefinitoparagrafo"/>
    <w:uiPriority w:val="99"/>
    <w:semiHidden/>
    <w:unhideWhenUsed/>
    <w:rsid w:val="00791D17"/>
    <w:rPr>
      <w:color w:val="800080" w:themeColor="followedHyperlink"/>
      <w:u w:val="single"/>
    </w:rPr>
  </w:style>
  <w:style w:type="table" w:styleId="Grigliatabella">
    <w:name w:val="Table Grid"/>
    <w:basedOn w:val="Tabellanormale"/>
    <w:uiPriority w:val="39"/>
    <w:rsid w:val="00256BDA"/>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soboll1">
    <w:name w:val="usoboll1"/>
    <w:basedOn w:val="Normale"/>
    <w:rsid w:val="00256BDA"/>
    <w:pPr>
      <w:widowControl w:val="0"/>
      <w:spacing w:after="0" w:line="482" w:lineRule="exact"/>
      <w:jc w:val="both"/>
    </w:pPr>
    <w:rPr>
      <w:rFonts w:ascii="Times New Roman" w:eastAsia="Times New Roman" w:hAnsi="Times New Roman" w:cs="Times New Roman"/>
      <w:sz w:val="24"/>
      <w:szCs w:val="20"/>
      <w:lang w:eastAsia="it-IT"/>
    </w:rPr>
  </w:style>
  <w:style w:type="paragraph" w:styleId="Corpodeltesto2">
    <w:name w:val="Body Text 2"/>
    <w:basedOn w:val="Normale"/>
    <w:link w:val="Corpodeltesto2Carattere"/>
    <w:uiPriority w:val="99"/>
    <w:unhideWhenUsed/>
    <w:rsid w:val="00256BDA"/>
    <w:pPr>
      <w:spacing w:after="120" w:line="480" w:lineRule="auto"/>
    </w:pPr>
    <w:rPr>
      <w:rFonts w:eastAsia="Calibri" w:cs="Times New Roman"/>
      <w:sz w:val="20"/>
      <w:szCs w:val="16"/>
      <w:lang w:eastAsia="it-IT"/>
    </w:rPr>
  </w:style>
  <w:style w:type="character" w:customStyle="1" w:styleId="Corpodeltesto2Carattere">
    <w:name w:val="Corpo del testo 2 Carattere"/>
    <w:basedOn w:val="Carpredefinitoparagrafo"/>
    <w:link w:val="Corpodeltesto2"/>
    <w:uiPriority w:val="99"/>
    <w:rsid w:val="00256BDA"/>
    <w:rPr>
      <w:rFonts w:eastAsia="Calibri" w:cs="Times New Roman"/>
      <w:sz w:val="20"/>
      <w:szCs w:val="16"/>
      <w:lang w:eastAsia="it-IT"/>
    </w:rPr>
  </w:style>
  <w:style w:type="paragraph" w:styleId="Testonotaapidipagina">
    <w:name w:val="footnote text"/>
    <w:basedOn w:val="Normale"/>
    <w:link w:val="TestonotaapidipaginaCarattere"/>
    <w:uiPriority w:val="99"/>
    <w:rsid w:val="00256BDA"/>
    <w:pPr>
      <w:autoSpaceDE w:val="0"/>
      <w:autoSpaceDN w:val="0"/>
      <w:spacing w:after="0" w:line="240" w:lineRule="auto"/>
    </w:pPr>
    <w:rPr>
      <w:rFonts w:ascii="Times New Roman" w:eastAsia="Times New Roman" w:hAnsi="Times New Roman" w:cs="Times New Roman"/>
      <w:sz w:val="20"/>
      <w:szCs w:val="20"/>
      <w:lang w:eastAsia="it-IT"/>
    </w:rPr>
  </w:style>
  <w:style w:type="character" w:customStyle="1" w:styleId="TestonotaapidipaginaCarattere">
    <w:name w:val="Testo nota a piè di pagina Carattere"/>
    <w:basedOn w:val="Carpredefinitoparagrafo"/>
    <w:link w:val="Testonotaapidipagina"/>
    <w:uiPriority w:val="99"/>
    <w:rsid w:val="00256BDA"/>
    <w:rPr>
      <w:rFonts w:ascii="Times New Roman" w:eastAsia="Times New Roman" w:hAnsi="Times New Roman" w:cs="Times New Roman"/>
      <w:sz w:val="20"/>
      <w:szCs w:val="20"/>
      <w:lang w:eastAsia="it-IT"/>
    </w:rPr>
  </w:style>
  <w:style w:type="character" w:styleId="Rimandonotaapidipagina">
    <w:name w:val="footnote reference"/>
    <w:uiPriority w:val="99"/>
    <w:rsid w:val="00256BDA"/>
    <w:rPr>
      <w:vertAlign w:val="superscript"/>
    </w:rPr>
  </w:style>
  <w:style w:type="character" w:styleId="Numeropagina">
    <w:name w:val="page number"/>
    <w:basedOn w:val="Carpredefinitoparagrafo"/>
    <w:uiPriority w:val="99"/>
    <w:semiHidden/>
    <w:unhideWhenUsed/>
    <w:rsid w:val="00A01E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100954">
      <w:bodyDiv w:val="1"/>
      <w:marLeft w:val="0"/>
      <w:marRight w:val="0"/>
      <w:marTop w:val="0"/>
      <w:marBottom w:val="0"/>
      <w:divBdr>
        <w:top w:val="none" w:sz="0" w:space="0" w:color="auto"/>
        <w:left w:val="none" w:sz="0" w:space="0" w:color="auto"/>
        <w:bottom w:val="none" w:sz="0" w:space="0" w:color="auto"/>
        <w:right w:val="none" w:sz="0" w:space="0" w:color="auto"/>
      </w:divBdr>
      <w:divsChild>
        <w:div w:id="267125117">
          <w:marLeft w:val="0"/>
          <w:marRight w:val="0"/>
          <w:marTop w:val="0"/>
          <w:marBottom w:val="0"/>
          <w:divBdr>
            <w:top w:val="none" w:sz="0" w:space="0" w:color="auto"/>
            <w:left w:val="none" w:sz="0" w:space="0" w:color="auto"/>
            <w:bottom w:val="none" w:sz="0" w:space="0" w:color="auto"/>
            <w:right w:val="none" w:sz="0" w:space="0" w:color="auto"/>
          </w:divBdr>
          <w:divsChild>
            <w:div w:id="2077579974">
              <w:marLeft w:val="0"/>
              <w:marRight w:val="0"/>
              <w:marTop w:val="0"/>
              <w:marBottom w:val="0"/>
              <w:divBdr>
                <w:top w:val="none" w:sz="0" w:space="0" w:color="auto"/>
                <w:left w:val="none" w:sz="0" w:space="0" w:color="auto"/>
                <w:bottom w:val="none" w:sz="0" w:space="0" w:color="auto"/>
                <w:right w:val="none" w:sz="0" w:space="0" w:color="auto"/>
              </w:divBdr>
              <w:divsChild>
                <w:div w:id="1282372522">
                  <w:marLeft w:val="0"/>
                  <w:marRight w:val="0"/>
                  <w:marTop w:val="0"/>
                  <w:marBottom w:val="0"/>
                  <w:divBdr>
                    <w:top w:val="none" w:sz="0" w:space="0" w:color="auto"/>
                    <w:left w:val="none" w:sz="0" w:space="0" w:color="auto"/>
                    <w:bottom w:val="none" w:sz="0" w:space="0" w:color="auto"/>
                    <w:right w:val="none" w:sz="0" w:space="0" w:color="auto"/>
                  </w:divBdr>
                  <w:divsChild>
                    <w:div w:id="1629318764">
                      <w:marLeft w:val="0"/>
                      <w:marRight w:val="0"/>
                      <w:marTop w:val="0"/>
                      <w:marBottom w:val="0"/>
                      <w:divBdr>
                        <w:top w:val="none" w:sz="0" w:space="0" w:color="auto"/>
                        <w:left w:val="none" w:sz="0" w:space="0" w:color="auto"/>
                        <w:bottom w:val="none" w:sz="0" w:space="0" w:color="auto"/>
                        <w:right w:val="none" w:sz="0" w:space="0" w:color="auto"/>
                      </w:divBdr>
                      <w:divsChild>
                        <w:div w:id="2088573166">
                          <w:marLeft w:val="0"/>
                          <w:marRight w:val="0"/>
                          <w:marTop w:val="0"/>
                          <w:marBottom w:val="0"/>
                          <w:divBdr>
                            <w:top w:val="none" w:sz="0" w:space="0" w:color="auto"/>
                            <w:left w:val="none" w:sz="0" w:space="0" w:color="auto"/>
                            <w:bottom w:val="none" w:sz="0" w:space="0" w:color="auto"/>
                            <w:right w:val="none" w:sz="0" w:space="0" w:color="auto"/>
                          </w:divBdr>
                          <w:divsChild>
                            <w:div w:id="823623469">
                              <w:marLeft w:val="0"/>
                              <w:marRight w:val="0"/>
                              <w:marTop w:val="0"/>
                              <w:marBottom w:val="0"/>
                              <w:divBdr>
                                <w:top w:val="none" w:sz="0" w:space="0" w:color="auto"/>
                                <w:left w:val="none" w:sz="0" w:space="0" w:color="auto"/>
                                <w:bottom w:val="none" w:sz="0" w:space="0" w:color="auto"/>
                                <w:right w:val="none" w:sz="0" w:space="0" w:color="auto"/>
                              </w:divBdr>
                            </w:div>
                            <w:div w:id="777023009">
                              <w:marLeft w:val="0"/>
                              <w:marRight w:val="0"/>
                              <w:marTop w:val="0"/>
                              <w:marBottom w:val="0"/>
                              <w:divBdr>
                                <w:top w:val="none" w:sz="0" w:space="0" w:color="auto"/>
                                <w:left w:val="none" w:sz="0" w:space="0" w:color="auto"/>
                                <w:bottom w:val="none" w:sz="0" w:space="0" w:color="auto"/>
                                <w:right w:val="none" w:sz="0" w:space="0" w:color="auto"/>
                              </w:divBdr>
                            </w:div>
                            <w:div w:id="505749228">
                              <w:marLeft w:val="0"/>
                              <w:marRight w:val="0"/>
                              <w:marTop w:val="0"/>
                              <w:marBottom w:val="0"/>
                              <w:divBdr>
                                <w:top w:val="none" w:sz="0" w:space="0" w:color="auto"/>
                                <w:left w:val="none" w:sz="0" w:space="0" w:color="auto"/>
                                <w:bottom w:val="none" w:sz="0" w:space="0" w:color="auto"/>
                                <w:right w:val="none" w:sz="0" w:space="0" w:color="auto"/>
                              </w:divBdr>
                            </w:div>
                            <w:div w:id="1360200166">
                              <w:marLeft w:val="0"/>
                              <w:marRight w:val="0"/>
                              <w:marTop w:val="0"/>
                              <w:marBottom w:val="0"/>
                              <w:divBdr>
                                <w:top w:val="none" w:sz="0" w:space="0" w:color="auto"/>
                                <w:left w:val="none" w:sz="0" w:space="0" w:color="auto"/>
                                <w:bottom w:val="none" w:sz="0" w:space="0" w:color="auto"/>
                                <w:right w:val="none" w:sz="0" w:space="0" w:color="auto"/>
                              </w:divBdr>
                            </w:div>
                            <w:div w:id="1531187952">
                              <w:marLeft w:val="0"/>
                              <w:marRight w:val="0"/>
                              <w:marTop w:val="0"/>
                              <w:marBottom w:val="0"/>
                              <w:divBdr>
                                <w:top w:val="none" w:sz="0" w:space="0" w:color="auto"/>
                                <w:left w:val="none" w:sz="0" w:space="0" w:color="auto"/>
                                <w:bottom w:val="none" w:sz="0" w:space="0" w:color="auto"/>
                                <w:right w:val="none" w:sz="0" w:space="0" w:color="auto"/>
                              </w:divBdr>
                            </w:div>
                            <w:div w:id="181551133">
                              <w:marLeft w:val="0"/>
                              <w:marRight w:val="0"/>
                              <w:marTop w:val="0"/>
                              <w:marBottom w:val="0"/>
                              <w:divBdr>
                                <w:top w:val="none" w:sz="0" w:space="0" w:color="auto"/>
                                <w:left w:val="none" w:sz="0" w:space="0" w:color="auto"/>
                                <w:bottom w:val="none" w:sz="0" w:space="0" w:color="auto"/>
                                <w:right w:val="none" w:sz="0" w:space="0" w:color="auto"/>
                              </w:divBdr>
                            </w:div>
                            <w:div w:id="1085035897">
                              <w:marLeft w:val="0"/>
                              <w:marRight w:val="0"/>
                              <w:marTop w:val="0"/>
                              <w:marBottom w:val="0"/>
                              <w:divBdr>
                                <w:top w:val="none" w:sz="0" w:space="0" w:color="auto"/>
                                <w:left w:val="none" w:sz="0" w:space="0" w:color="auto"/>
                                <w:bottom w:val="none" w:sz="0" w:space="0" w:color="auto"/>
                                <w:right w:val="none" w:sz="0" w:space="0" w:color="auto"/>
                              </w:divBdr>
                            </w:div>
                            <w:div w:id="855652551">
                              <w:marLeft w:val="0"/>
                              <w:marRight w:val="0"/>
                              <w:marTop w:val="0"/>
                              <w:marBottom w:val="0"/>
                              <w:divBdr>
                                <w:top w:val="none" w:sz="0" w:space="0" w:color="auto"/>
                                <w:left w:val="none" w:sz="0" w:space="0" w:color="auto"/>
                                <w:bottom w:val="none" w:sz="0" w:space="0" w:color="auto"/>
                                <w:right w:val="none" w:sz="0" w:space="0" w:color="auto"/>
                              </w:divBdr>
                            </w:div>
                            <w:div w:id="1342243582">
                              <w:marLeft w:val="0"/>
                              <w:marRight w:val="0"/>
                              <w:marTop w:val="0"/>
                              <w:marBottom w:val="0"/>
                              <w:divBdr>
                                <w:top w:val="none" w:sz="0" w:space="0" w:color="auto"/>
                                <w:left w:val="none" w:sz="0" w:space="0" w:color="auto"/>
                                <w:bottom w:val="none" w:sz="0" w:space="0" w:color="auto"/>
                                <w:right w:val="none" w:sz="0" w:space="0" w:color="auto"/>
                              </w:divBdr>
                            </w:div>
                            <w:div w:id="1549341797">
                              <w:marLeft w:val="0"/>
                              <w:marRight w:val="0"/>
                              <w:marTop w:val="0"/>
                              <w:marBottom w:val="0"/>
                              <w:divBdr>
                                <w:top w:val="none" w:sz="0" w:space="0" w:color="auto"/>
                                <w:left w:val="none" w:sz="0" w:space="0" w:color="auto"/>
                                <w:bottom w:val="none" w:sz="0" w:space="0" w:color="auto"/>
                                <w:right w:val="none" w:sz="0" w:space="0" w:color="auto"/>
                              </w:divBdr>
                            </w:div>
                            <w:div w:id="2080203944">
                              <w:marLeft w:val="0"/>
                              <w:marRight w:val="0"/>
                              <w:marTop w:val="0"/>
                              <w:marBottom w:val="0"/>
                              <w:divBdr>
                                <w:top w:val="none" w:sz="0" w:space="0" w:color="auto"/>
                                <w:left w:val="none" w:sz="0" w:space="0" w:color="auto"/>
                                <w:bottom w:val="none" w:sz="0" w:space="0" w:color="auto"/>
                                <w:right w:val="none" w:sz="0" w:space="0" w:color="auto"/>
                              </w:divBdr>
                            </w:div>
                            <w:div w:id="833493084">
                              <w:marLeft w:val="0"/>
                              <w:marRight w:val="0"/>
                              <w:marTop w:val="0"/>
                              <w:marBottom w:val="0"/>
                              <w:divBdr>
                                <w:top w:val="none" w:sz="0" w:space="0" w:color="auto"/>
                                <w:left w:val="none" w:sz="0" w:space="0" w:color="auto"/>
                                <w:bottom w:val="none" w:sz="0" w:space="0" w:color="auto"/>
                                <w:right w:val="none" w:sz="0" w:space="0" w:color="auto"/>
                              </w:divBdr>
                            </w:div>
                            <w:div w:id="333336021">
                              <w:marLeft w:val="0"/>
                              <w:marRight w:val="0"/>
                              <w:marTop w:val="0"/>
                              <w:marBottom w:val="0"/>
                              <w:divBdr>
                                <w:top w:val="none" w:sz="0" w:space="0" w:color="auto"/>
                                <w:left w:val="none" w:sz="0" w:space="0" w:color="auto"/>
                                <w:bottom w:val="none" w:sz="0" w:space="0" w:color="auto"/>
                                <w:right w:val="none" w:sz="0" w:space="0" w:color="auto"/>
                              </w:divBdr>
                            </w:div>
                            <w:div w:id="2079739104">
                              <w:marLeft w:val="0"/>
                              <w:marRight w:val="0"/>
                              <w:marTop w:val="0"/>
                              <w:marBottom w:val="0"/>
                              <w:divBdr>
                                <w:top w:val="none" w:sz="0" w:space="0" w:color="auto"/>
                                <w:left w:val="none" w:sz="0" w:space="0" w:color="auto"/>
                                <w:bottom w:val="none" w:sz="0" w:space="0" w:color="auto"/>
                                <w:right w:val="none" w:sz="0" w:space="0" w:color="auto"/>
                              </w:divBdr>
                            </w:div>
                            <w:div w:id="309137892">
                              <w:marLeft w:val="0"/>
                              <w:marRight w:val="0"/>
                              <w:marTop w:val="0"/>
                              <w:marBottom w:val="0"/>
                              <w:divBdr>
                                <w:top w:val="none" w:sz="0" w:space="0" w:color="auto"/>
                                <w:left w:val="none" w:sz="0" w:space="0" w:color="auto"/>
                                <w:bottom w:val="none" w:sz="0" w:space="0" w:color="auto"/>
                                <w:right w:val="none" w:sz="0" w:space="0" w:color="auto"/>
                              </w:divBdr>
                            </w:div>
                            <w:div w:id="1507480204">
                              <w:marLeft w:val="0"/>
                              <w:marRight w:val="0"/>
                              <w:marTop w:val="0"/>
                              <w:marBottom w:val="0"/>
                              <w:divBdr>
                                <w:top w:val="none" w:sz="0" w:space="0" w:color="auto"/>
                                <w:left w:val="none" w:sz="0" w:space="0" w:color="auto"/>
                                <w:bottom w:val="none" w:sz="0" w:space="0" w:color="auto"/>
                                <w:right w:val="none" w:sz="0" w:space="0" w:color="auto"/>
                              </w:divBdr>
                            </w:div>
                            <w:div w:id="1658462481">
                              <w:marLeft w:val="0"/>
                              <w:marRight w:val="0"/>
                              <w:marTop w:val="0"/>
                              <w:marBottom w:val="0"/>
                              <w:divBdr>
                                <w:top w:val="none" w:sz="0" w:space="0" w:color="auto"/>
                                <w:left w:val="none" w:sz="0" w:space="0" w:color="auto"/>
                                <w:bottom w:val="none" w:sz="0" w:space="0" w:color="auto"/>
                                <w:right w:val="none" w:sz="0" w:space="0" w:color="auto"/>
                              </w:divBdr>
                            </w:div>
                            <w:div w:id="139348365">
                              <w:marLeft w:val="0"/>
                              <w:marRight w:val="0"/>
                              <w:marTop w:val="0"/>
                              <w:marBottom w:val="0"/>
                              <w:divBdr>
                                <w:top w:val="none" w:sz="0" w:space="0" w:color="auto"/>
                                <w:left w:val="none" w:sz="0" w:space="0" w:color="auto"/>
                                <w:bottom w:val="none" w:sz="0" w:space="0" w:color="auto"/>
                                <w:right w:val="none" w:sz="0" w:space="0" w:color="auto"/>
                              </w:divBdr>
                            </w:div>
                            <w:div w:id="1114518295">
                              <w:marLeft w:val="0"/>
                              <w:marRight w:val="0"/>
                              <w:marTop w:val="0"/>
                              <w:marBottom w:val="0"/>
                              <w:divBdr>
                                <w:top w:val="none" w:sz="0" w:space="0" w:color="auto"/>
                                <w:left w:val="none" w:sz="0" w:space="0" w:color="auto"/>
                                <w:bottom w:val="none" w:sz="0" w:space="0" w:color="auto"/>
                                <w:right w:val="none" w:sz="0" w:space="0" w:color="auto"/>
                              </w:divBdr>
                            </w:div>
                            <w:div w:id="300575970">
                              <w:marLeft w:val="0"/>
                              <w:marRight w:val="0"/>
                              <w:marTop w:val="0"/>
                              <w:marBottom w:val="0"/>
                              <w:divBdr>
                                <w:top w:val="none" w:sz="0" w:space="0" w:color="auto"/>
                                <w:left w:val="none" w:sz="0" w:space="0" w:color="auto"/>
                                <w:bottom w:val="none" w:sz="0" w:space="0" w:color="auto"/>
                                <w:right w:val="none" w:sz="0" w:space="0" w:color="auto"/>
                              </w:divBdr>
                            </w:div>
                            <w:div w:id="2009936883">
                              <w:marLeft w:val="0"/>
                              <w:marRight w:val="0"/>
                              <w:marTop w:val="0"/>
                              <w:marBottom w:val="0"/>
                              <w:divBdr>
                                <w:top w:val="none" w:sz="0" w:space="0" w:color="auto"/>
                                <w:left w:val="none" w:sz="0" w:space="0" w:color="auto"/>
                                <w:bottom w:val="none" w:sz="0" w:space="0" w:color="auto"/>
                                <w:right w:val="none" w:sz="0" w:space="0" w:color="auto"/>
                              </w:divBdr>
                            </w:div>
                            <w:div w:id="2036542513">
                              <w:marLeft w:val="0"/>
                              <w:marRight w:val="0"/>
                              <w:marTop w:val="0"/>
                              <w:marBottom w:val="0"/>
                              <w:divBdr>
                                <w:top w:val="none" w:sz="0" w:space="0" w:color="auto"/>
                                <w:left w:val="none" w:sz="0" w:space="0" w:color="auto"/>
                                <w:bottom w:val="none" w:sz="0" w:space="0" w:color="auto"/>
                                <w:right w:val="none" w:sz="0" w:space="0" w:color="auto"/>
                              </w:divBdr>
                            </w:div>
                            <w:div w:id="1735466494">
                              <w:marLeft w:val="0"/>
                              <w:marRight w:val="0"/>
                              <w:marTop w:val="0"/>
                              <w:marBottom w:val="0"/>
                              <w:divBdr>
                                <w:top w:val="none" w:sz="0" w:space="0" w:color="auto"/>
                                <w:left w:val="none" w:sz="0" w:space="0" w:color="auto"/>
                                <w:bottom w:val="none" w:sz="0" w:space="0" w:color="auto"/>
                                <w:right w:val="none" w:sz="0" w:space="0" w:color="auto"/>
                              </w:divBdr>
                            </w:div>
                            <w:div w:id="739789560">
                              <w:marLeft w:val="0"/>
                              <w:marRight w:val="0"/>
                              <w:marTop w:val="0"/>
                              <w:marBottom w:val="0"/>
                              <w:divBdr>
                                <w:top w:val="none" w:sz="0" w:space="0" w:color="auto"/>
                                <w:left w:val="none" w:sz="0" w:space="0" w:color="auto"/>
                                <w:bottom w:val="none" w:sz="0" w:space="0" w:color="auto"/>
                                <w:right w:val="none" w:sz="0" w:space="0" w:color="auto"/>
                              </w:divBdr>
                            </w:div>
                            <w:div w:id="671840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6472497">
          <w:marLeft w:val="0"/>
          <w:marRight w:val="0"/>
          <w:marTop w:val="0"/>
          <w:marBottom w:val="0"/>
          <w:divBdr>
            <w:top w:val="none" w:sz="0" w:space="0" w:color="auto"/>
            <w:left w:val="none" w:sz="0" w:space="0" w:color="auto"/>
            <w:bottom w:val="none" w:sz="0" w:space="0" w:color="auto"/>
            <w:right w:val="none" w:sz="0" w:space="0" w:color="auto"/>
          </w:divBdr>
          <w:divsChild>
            <w:div w:id="1540388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703006">
      <w:bodyDiv w:val="1"/>
      <w:marLeft w:val="0"/>
      <w:marRight w:val="0"/>
      <w:marTop w:val="0"/>
      <w:marBottom w:val="0"/>
      <w:divBdr>
        <w:top w:val="none" w:sz="0" w:space="0" w:color="auto"/>
        <w:left w:val="none" w:sz="0" w:space="0" w:color="auto"/>
        <w:bottom w:val="none" w:sz="0" w:space="0" w:color="auto"/>
        <w:right w:val="none" w:sz="0" w:space="0" w:color="auto"/>
      </w:divBdr>
      <w:divsChild>
        <w:div w:id="1894927399">
          <w:marLeft w:val="0"/>
          <w:marRight w:val="0"/>
          <w:marTop w:val="0"/>
          <w:marBottom w:val="0"/>
          <w:divBdr>
            <w:top w:val="none" w:sz="0" w:space="0" w:color="auto"/>
            <w:left w:val="none" w:sz="0" w:space="0" w:color="auto"/>
            <w:bottom w:val="none" w:sz="0" w:space="0" w:color="auto"/>
            <w:right w:val="none" w:sz="0" w:space="0" w:color="auto"/>
          </w:divBdr>
          <w:divsChild>
            <w:div w:id="2113474407">
              <w:marLeft w:val="0"/>
              <w:marRight w:val="0"/>
              <w:marTop w:val="0"/>
              <w:marBottom w:val="0"/>
              <w:divBdr>
                <w:top w:val="none" w:sz="0" w:space="0" w:color="auto"/>
                <w:left w:val="none" w:sz="0" w:space="0" w:color="auto"/>
                <w:bottom w:val="none" w:sz="0" w:space="0" w:color="auto"/>
                <w:right w:val="none" w:sz="0" w:space="0" w:color="auto"/>
              </w:divBdr>
            </w:div>
          </w:divsChild>
        </w:div>
        <w:div w:id="1301157475">
          <w:marLeft w:val="0"/>
          <w:marRight w:val="0"/>
          <w:marTop w:val="0"/>
          <w:marBottom w:val="0"/>
          <w:divBdr>
            <w:top w:val="none" w:sz="0" w:space="0" w:color="auto"/>
            <w:left w:val="none" w:sz="0" w:space="0" w:color="auto"/>
            <w:bottom w:val="none" w:sz="0" w:space="0" w:color="auto"/>
            <w:right w:val="none" w:sz="0" w:space="0" w:color="auto"/>
          </w:divBdr>
          <w:divsChild>
            <w:div w:id="1531340292">
              <w:marLeft w:val="0"/>
              <w:marRight w:val="0"/>
              <w:marTop w:val="0"/>
              <w:marBottom w:val="0"/>
              <w:divBdr>
                <w:top w:val="none" w:sz="0" w:space="0" w:color="auto"/>
                <w:left w:val="none" w:sz="0" w:space="0" w:color="auto"/>
                <w:bottom w:val="none" w:sz="0" w:space="0" w:color="auto"/>
                <w:right w:val="none" w:sz="0" w:space="0" w:color="auto"/>
              </w:divBdr>
              <w:divsChild>
                <w:div w:id="895627403">
                  <w:marLeft w:val="0"/>
                  <w:marRight w:val="0"/>
                  <w:marTop w:val="0"/>
                  <w:marBottom w:val="0"/>
                  <w:divBdr>
                    <w:top w:val="none" w:sz="0" w:space="0" w:color="auto"/>
                    <w:left w:val="none" w:sz="0" w:space="0" w:color="auto"/>
                    <w:bottom w:val="none" w:sz="0" w:space="0" w:color="auto"/>
                    <w:right w:val="none" w:sz="0" w:space="0" w:color="auto"/>
                  </w:divBdr>
                  <w:divsChild>
                    <w:div w:id="195434886">
                      <w:marLeft w:val="0"/>
                      <w:marRight w:val="0"/>
                      <w:marTop w:val="0"/>
                      <w:marBottom w:val="0"/>
                      <w:divBdr>
                        <w:top w:val="none" w:sz="0" w:space="0" w:color="auto"/>
                        <w:left w:val="none" w:sz="0" w:space="0" w:color="auto"/>
                        <w:bottom w:val="none" w:sz="0" w:space="0" w:color="auto"/>
                        <w:right w:val="none" w:sz="0" w:space="0" w:color="auto"/>
                      </w:divBdr>
                      <w:divsChild>
                        <w:div w:id="206517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8162044">
          <w:marLeft w:val="0"/>
          <w:marRight w:val="0"/>
          <w:marTop w:val="0"/>
          <w:marBottom w:val="0"/>
          <w:divBdr>
            <w:top w:val="none" w:sz="0" w:space="0" w:color="auto"/>
            <w:left w:val="none" w:sz="0" w:space="0" w:color="auto"/>
            <w:bottom w:val="none" w:sz="0" w:space="0" w:color="auto"/>
            <w:right w:val="none" w:sz="0" w:space="0" w:color="auto"/>
          </w:divBdr>
          <w:divsChild>
            <w:div w:id="1945452845">
              <w:marLeft w:val="0"/>
              <w:marRight w:val="0"/>
              <w:marTop w:val="0"/>
              <w:marBottom w:val="0"/>
              <w:divBdr>
                <w:top w:val="none" w:sz="0" w:space="0" w:color="auto"/>
                <w:left w:val="none" w:sz="0" w:space="0" w:color="auto"/>
                <w:bottom w:val="none" w:sz="0" w:space="0" w:color="auto"/>
                <w:right w:val="none" w:sz="0" w:space="0" w:color="auto"/>
              </w:divBdr>
            </w:div>
          </w:divsChild>
        </w:div>
        <w:div w:id="1692686946">
          <w:marLeft w:val="0"/>
          <w:marRight w:val="0"/>
          <w:marTop w:val="0"/>
          <w:marBottom w:val="0"/>
          <w:divBdr>
            <w:top w:val="none" w:sz="0" w:space="0" w:color="auto"/>
            <w:left w:val="none" w:sz="0" w:space="0" w:color="auto"/>
            <w:bottom w:val="none" w:sz="0" w:space="0" w:color="auto"/>
            <w:right w:val="none" w:sz="0" w:space="0" w:color="auto"/>
          </w:divBdr>
          <w:divsChild>
            <w:div w:id="508565026">
              <w:marLeft w:val="0"/>
              <w:marRight w:val="0"/>
              <w:marTop w:val="0"/>
              <w:marBottom w:val="0"/>
              <w:divBdr>
                <w:top w:val="none" w:sz="0" w:space="0" w:color="auto"/>
                <w:left w:val="none" w:sz="0" w:space="0" w:color="auto"/>
                <w:bottom w:val="none" w:sz="0" w:space="0" w:color="auto"/>
                <w:right w:val="none" w:sz="0" w:space="0" w:color="auto"/>
              </w:divBdr>
              <w:divsChild>
                <w:div w:id="1802111201">
                  <w:marLeft w:val="0"/>
                  <w:marRight w:val="0"/>
                  <w:marTop w:val="0"/>
                  <w:marBottom w:val="0"/>
                  <w:divBdr>
                    <w:top w:val="none" w:sz="0" w:space="0" w:color="auto"/>
                    <w:left w:val="none" w:sz="0" w:space="0" w:color="auto"/>
                    <w:bottom w:val="none" w:sz="0" w:space="0" w:color="auto"/>
                    <w:right w:val="none" w:sz="0" w:space="0" w:color="auto"/>
                  </w:divBdr>
                </w:div>
              </w:divsChild>
            </w:div>
            <w:div w:id="294483141">
              <w:marLeft w:val="0"/>
              <w:marRight w:val="0"/>
              <w:marTop w:val="0"/>
              <w:marBottom w:val="0"/>
              <w:divBdr>
                <w:top w:val="none" w:sz="0" w:space="0" w:color="auto"/>
                <w:left w:val="none" w:sz="0" w:space="0" w:color="auto"/>
                <w:bottom w:val="none" w:sz="0" w:space="0" w:color="auto"/>
                <w:right w:val="none" w:sz="0" w:space="0" w:color="auto"/>
              </w:divBdr>
              <w:divsChild>
                <w:div w:id="206383291">
                  <w:marLeft w:val="0"/>
                  <w:marRight w:val="0"/>
                  <w:marTop w:val="0"/>
                  <w:marBottom w:val="0"/>
                  <w:divBdr>
                    <w:top w:val="none" w:sz="0" w:space="0" w:color="auto"/>
                    <w:left w:val="none" w:sz="0" w:space="0" w:color="auto"/>
                    <w:bottom w:val="none" w:sz="0" w:space="0" w:color="auto"/>
                    <w:right w:val="none" w:sz="0" w:space="0" w:color="auto"/>
                  </w:divBdr>
                  <w:divsChild>
                    <w:div w:id="1753234291">
                      <w:marLeft w:val="0"/>
                      <w:marRight w:val="0"/>
                      <w:marTop w:val="0"/>
                      <w:marBottom w:val="0"/>
                      <w:divBdr>
                        <w:top w:val="none" w:sz="0" w:space="0" w:color="auto"/>
                        <w:left w:val="none" w:sz="0" w:space="0" w:color="auto"/>
                        <w:bottom w:val="none" w:sz="0" w:space="0" w:color="auto"/>
                        <w:right w:val="none" w:sz="0" w:space="0" w:color="auto"/>
                      </w:divBdr>
                      <w:divsChild>
                        <w:div w:id="9376605">
                          <w:marLeft w:val="0"/>
                          <w:marRight w:val="0"/>
                          <w:marTop w:val="0"/>
                          <w:marBottom w:val="0"/>
                          <w:divBdr>
                            <w:top w:val="none" w:sz="0" w:space="0" w:color="auto"/>
                            <w:left w:val="none" w:sz="0" w:space="0" w:color="auto"/>
                            <w:bottom w:val="none" w:sz="0" w:space="0" w:color="auto"/>
                            <w:right w:val="none" w:sz="0" w:space="0" w:color="auto"/>
                          </w:divBdr>
                          <w:divsChild>
                            <w:div w:id="598297104">
                              <w:marLeft w:val="0"/>
                              <w:marRight w:val="0"/>
                              <w:marTop w:val="0"/>
                              <w:marBottom w:val="0"/>
                              <w:divBdr>
                                <w:top w:val="none" w:sz="0" w:space="0" w:color="auto"/>
                                <w:left w:val="none" w:sz="0" w:space="0" w:color="auto"/>
                                <w:bottom w:val="none" w:sz="0" w:space="0" w:color="auto"/>
                                <w:right w:val="none" w:sz="0" w:space="0" w:color="auto"/>
                              </w:divBdr>
                              <w:divsChild>
                                <w:div w:id="853304415">
                                  <w:marLeft w:val="0"/>
                                  <w:marRight w:val="0"/>
                                  <w:marTop w:val="0"/>
                                  <w:marBottom w:val="0"/>
                                  <w:divBdr>
                                    <w:top w:val="none" w:sz="0" w:space="0" w:color="auto"/>
                                    <w:left w:val="none" w:sz="0" w:space="0" w:color="auto"/>
                                    <w:bottom w:val="none" w:sz="0" w:space="0" w:color="auto"/>
                                    <w:right w:val="none" w:sz="0" w:space="0" w:color="auto"/>
                                  </w:divBdr>
                                </w:div>
                              </w:divsChild>
                            </w:div>
                            <w:div w:id="1793480735">
                              <w:marLeft w:val="0"/>
                              <w:marRight w:val="0"/>
                              <w:marTop w:val="0"/>
                              <w:marBottom w:val="0"/>
                              <w:divBdr>
                                <w:top w:val="none" w:sz="0" w:space="0" w:color="auto"/>
                                <w:left w:val="none" w:sz="0" w:space="0" w:color="auto"/>
                                <w:bottom w:val="none" w:sz="0" w:space="0" w:color="auto"/>
                                <w:right w:val="none" w:sz="0" w:space="0" w:color="auto"/>
                              </w:divBdr>
                              <w:divsChild>
                                <w:div w:id="851451328">
                                  <w:marLeft w:val="0"/>
                                  <w:marRight w:val="0"/>
                                  <w:marTop w:val="0"/>
                                  <w:marBottom w:val="0"/>
                                  <w:divBdr>
                                    <w:top w:val="none" w:sz="0" w:space="0" w:color="auto"/>
                                    <w:left w:val="none" w:sz="0" w:space="0" w:color="auto"/>
                                    <w:bottom w:val="none" w:sz="0" w:space="0" w:color="auto"/>
                                    <w:right w:val="none" w:sz="0" w:space="0" w:color="auto"/>
                                  </w:divBdr>
                                  <w:divsChild>
                                    <w:div w:id="596063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0615809">
                              <w:marLeft w:val="0"/>
                              <w:marRight w:val="0"/>
                              <w:marTop w:val="0"/>
                              <w:marBottom w:val="0"/>
                              <w:divBdr>
                                <w:top w:val="none" w:sz="0" w:space="0" w:color="auto"/>
                                <w:left w:val="none" w:sz="0" w:space="0" w:color="auto"/>
                                <w:bottom w:val="none" w:sz="0" w:space="0" w:color="auto"/>
                                <w:right w:val="none" w:sz="0" w:space="0" w:color="auto"/>
                              </w:divBdr>
                            </w:div>
                            <w:div w:id="817190201">
                              <w:marLeft w:val="0"/>
                              <w:marRight w:val="0"/>
                              <w:marTop w:val="0"/>
                              <w:marBottom w:val="0"/>
                              <w:divBdr>
                                <w:top w:val="none" w:sz="0" w:space="0" w:color="auto"/>
                                <w:left w:val="none" w:sz="0" w:space="0" w:color="auto"/>
                                <w:bottom w:val="none" w:sz="0" w:space="0" w:color="auto"/>
                                <w:right w:val="none" w:sz="0" w:space="0" w:color="auto"/>
                              </w:divBdr>
                              <w:divsChild>
                                <w:div w:id="1006321102">
                                  <w:marLeft w:val="0"/>
                                  <w:marRight w:val="0"/>
                                  <w:marTop w:val="0"/>
                                  <w:marBottom w:val="450"/>
                                  <w:divBdr>
                                    <w:top w:val="none" w:sz="0" w:space="0" w:color="auto"/>
                                    <w:left w:val="none" w:sz="0" w:space="0" w:color="auto"/>
                                    <w:bottom w:val="none" w:sz="0" w:space="0" w:color="auto"/>
                                    <w:right w:val="none" w:sz="0" w:space="0" w:color="auto"/>
                                  </w:divBdr>
                                  <w:divsChild>
                                    <w:div w:id="1591041345">
                                      <w:marLeft w:val="0"/>
                                      <w:marRight w:val="0"/>
                                      <w:marTop w:val="0"/>
                                      <w:marBottom w:val="0"/>
                                      <w:divBdr>
                                        <w:top w:val="none" w:sz="0" w:space="0" w:color="auto"/>
                                        <w:left w:val="none" w:sz="0" w:space="0" w:color="auto"/>
                                        <w:bottom w:val="none" w:sz="0" w:space="0" w:color="auto"/>
                                        <w:right w:val="none" w:sz="0" w:space="0" w:color="auto"/>
                                      </w:divBdr>
                                      <w:divsChild>
                                        <w:div w:id="1211384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950471">
                                  <w:marLeft w:val="0"/>
                                  <w:marRight w:val="0"/>
                                  <w:marTop w:val="0"/>
                                  <w:marBottom w:val="450"/>
                                  <w:divBdr>
                                    <w:top w:val="none" w:sz="0" w:space="0" w:color="auto"/>
                                    <w:left w:val="none" w:sz="0" w:space="0" w:color="auto"/>
                                    <w:bottom w:val="none" w:sz="0" w:space="0" w:color="auto"/>
                                    <w:right w:val="none" w:sz="0" w:space="0" w:color="auto"/>
                                  </w:divBdr>
                                  <w:divsChild>
                                    <w:div w:id="955717032">
                                      <w:marLeft w:val="0"/>
                                      <w:marRight w:val="0"/>
                                      <w:marTop w:val="0"/>
                                      <w:marBottom w:val="0"/>
                                      <w:divBdr>
                                        <w:top w:val="none" w:sz="0" w:space="0" w:color="auto"/>
                                        <w:left w:val="none" w:sz="0" w:space="0" w:color="auto"/>
                                        <w:bottom w:val="none" w:sz="0" w:space="0" w:color="auto"/>
                                        <w:right w:val="none" w:sz="0" w:space="0" w:color="auto"/>
                                      </w:divBdr>
                                      <w:divsChild>
                                        <w:div w:id="62836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4306648">
                              <w:marLeft w:val="0"/>
                              <w:marRight w:val="0"/>
                              <w:marTop w:val="0"/>
                              <w:marBottom w:val="0"/>
                              <w:divBdr>
                                <w:top w:val="none" w:sz="0" w:space="0" w:color="auto"/>
                                <w:left w:val="none" w:sz="0" w:space="0" w:color="auto"/>
                                <w:bottom w:val="none" w:sz="0" w:space="0" w:color="auto"/>
                                <w:right w:val="none" w:sz="0" w:space="0" w:color="auto"/>
                              </w:divBdr>
                              <w:divsChild>
                                <w:div w:id="2076849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2756203">
                      <w:marLeft w:val="0"/>
                      <w:marRight w:val="0"/>
                      <w:marTop w:val="0"/>
                      <w:marBottom w:val="0"/>
                      <w:divBdr>
                        <w:top w:val="none" w:sz="0" w:space="0" w:color="auto"/>
                        <w:left w:val="none" w:sz="0" w:space="0" w:color="auto"/>
                        <w:bottom w:val="none" w:sz="0" w:space="0" w:color="auto"/>
                        <w:right w:val="none" w:sz="0" w:space="0" w:color="auto"/>
                      </w:divBdr>
                      <w:divsChild>
                        <w:div w:id="426272020">
                          <w:marLeft w:val="0"/>
                          <w:marRight w:val="0"/>
                          <w:marTop w:val="0"/>
                          <w:marBottom w:val="0"/>
                          <w:divBdr>
                            <w:top w:val="none" w:sz="0" w:space="0" w:color="auto"/>
                            <w:left w:val="none" w:sz="0" w:space="0" w:color="auto"/>
                            <w:bottom w:val="none" w:sz="0" w:space="0" w:color="auto"/>
                            <w:right w:val="none" w:sz="0" w:space="0" w:color="auto"/>
                          </w:divBdr>
                          <w:divsChild>
                            <w:div w:id="1268973905">
                              <w:marLeft w:val="0"/>
                              <w:marRight w:val="0"/>
                              <w:marTop w:val="0"/>
                              <w:marBottom w:val="0"/>
                              <w:divBdr>
                                <w:top w:val="none" w:sz="0" w:space="0" w:color="auto"/>
                                <w:left w:val="none" w:sz="0" w:space="0" w:color="auto"/>
                                <w:bottom w:val="none" w:sz="0" w:space="0" w:color="auto"/>
                                <w:right w:val="none" w:sz="0" w:space="0" w:color="auto"/>
                              </w:divBdr>
                            </w:div>
                          </w:divsChild>
                        </w:div>
                        <w:div w:id="1414544975">
                          <w:marLeft w:val="0"/>
                          <w:marRight w:val="0"/>
                          <w:marTop w:val="480"/>
                          <w:marBottom w:val="480"/>
                          <w:divBdr>
                            <w:top w:val="none" w:sz="0" w:space="0" w:color="auto"/>
                            <w:left w:val="none" w:sz="0" w:space="0" w:color="auto"/>
                            <w:bottom w:val="none" w:sz="0" w:space="0" w:color="auto"/>
                            <w:right w:val="none" w:sz="0" w:space="0" w:color="auto"/>
                          </w:divBdr>
                        </w:div>
                        <w:div w:id="1592658596">
                          <w:marLeft w:val="0"/>
                          <w:marRight w:val="0"/>
                          <w:marTop w:val="0"/>
                          <w:marBottom w:val="0"/>
                          <w:divBdr>
                            <w:top w:val="none" w:sz="0" w:space="0" w:color="auto"/>
                            <w:left w:val="none" w:sz="0" w:space="0" w:color="auto"/>
                            <w:bottom w:val="none" w:sz="0" w:space="0" w:color="auto"/>
                            <w:right w:val="none" w:sz="0" w:space="0" w:color="auto"/>
                          </w:divBdr>
                          <w:divsChild>
                            <w:div w:id="131754546">
                              <w:marLeft w:val="0"/>
                              <w:marRight w:val="0"/>
                              <w:marTop w:val="0"/>
                              <w:marBottom w:val="0"/>
                              <w:divBdr>
                                <w:top w:val="none" w:sz="0" w:space="0" w:color="auto"/>
                                <w:left w:val="none" w:sz="0" w:space="0" w:color="auto"/>
                                <w:bottom w:val="none" w:sz="0" w:space="0" w:color="auto"/>
                                <w:right w:val="none" w:sz="0" w:space="0" w:color="auto"/>
                              </w:divBdr>
                            </w:div>
                            <w:div w:id="1734308267">
                              <w:marLeft w:val="0"/>
                              <w:marRight w:val="0"/>
                              <w:marTop w:val="0"/>
                              <w:marBottom w:val="0"/>
                              <w:divBdr>
                                <w:top w:val="none" w:sz="0" w:space="0" w:color="auto"/>
                                <w:left w:val="none" w:sz="0" w:space="0" w:color="auto"/>
                                <w:bottom w:val="none" w:sz="0" w:space="0" w:color="auto"/>
                                <w:right w:val="none" w:sz="0" w:space="0" w:color="auto"/>
                              </w:divBdr>
                            </w:div>
                          </w:divsChild>
                        </w:div>
                        <w:div w:id="2008704812">
                          <w:marLeft w:val="0"/>
                          <w:marRight w:val="0"/>
                          <w:marTop w:val="0"/>
                          <w:marBottom w:val="0"/>
                          <w:divBdr>
                            <w:top w:val="none" w:sz="0" w:space="0" w:color="auto"/>
                            <w:left w:val="none" w:sz="0" w:space="0" w:color="auto"/>
                            <w:bottom w:val="none" w:sz="0" w:space="0" w:color="auto"/>
                            <w:right w:val="none" w:sz="0" w:space="0" w:color="auto"/>
                          </w:divBdr>
                          <w:divsChild>
                            <w:div w:id="830566151">
                              <w:marLeft w:val="0"/>
                              <w:marRight w:val="0"/>
                              <w:marTop w:val="0"/>
                              <w:marBottom w:val="0"/>
                              <w:divBdr>
                                <w:top w:val="none" w:sz="0" w:space="0" w:color="auto"/>
                                <w:left w:val="none" w:sz="0" w:space="0" w:color="auto"/>
                                <w:bottom w:val="none" w:sz="0" w:space="0" w:color="auto"/>
                                <w:right w:val="none" w:sz="0" w:space="0" w:color="auto"/>
                              </w:divBdr>
                            </w:div>
                            <w:div w:id="1629779783">
                              <w:marLeft w:val="0"/>
                              <w:marRight w:val="0"/>
                              <w:marTop w:val="0"/>
                              <w:marBottom w:val="0"/>
                              <w:divBdr>
                                <w:top w:val="none" w:sz="0" w:space="0" w:color="auto"/>
                                <w:left w:val="none" w:sz="0" w:space="0" w:color="auto"/>
                                <w:bottom w:val="none" w:sz="0" w:space="0" w:color="auto"/>
                                <w:right w:val="none" w:sz="0" w:space="0" w:color="auto"/>
                              </w:divBdr>
                            </w:div>
                          </w:divsChild>
                        </w:div>
                        <w:div w:id="1660958617">
                          <w:marLeft w:val="0"/>
                          <w:marRight w:val="0"/>
                          <w:marTop w:val="0"/>
                          <w:marBottom w:val="0"/>
                          <w:divBdr>
                            <w:top w:val="none" w:sz="0" w:space="0" w:color="auto"/>
                            <w:left w:val="none" w:sz="0" w:space="0" w:color="auto"/>
                            <w:bottom w:val="none" w:sz="0" w:space="0" w:color="auto"/>
                            <w:right w:val="none" w:sz="0" w:space="0" w:color="auto"/>
                          </w:divBdr>
                          <w:divsChild>
                            <w:div w:id="663507349">
                              <w:marLeft w:val="0"/>
                              <w:marRight w:val="0"/>
                              <w:marTop w:val="0"/>
                              <w:marBottom w:val="0"/>
                              <w:divBdr>
                                <w:top w:val="none" w:sz="0" w:space="0" w:color="auto"/>
                                <w:left w:val="none" w:sz="0" w:space="0" w:color="auto"/>
                                <w:bottom w:val="none" w:sz="0" w:space="0" w:color="auto"/>
                                <w:right w:val="none" w:sz="0" w:space="0" w:color="auto"/>
                              </w:divBdr>
                            </w:div>
                            <w:div w:id="1655375701">
                              <w:marLeft w:val="0"/>
                              <w:marRight w:val="0"/>
                              <w:marTop w:val="0"/>
                              <w:marBottom w:val="0"/>
                              <w:divBdr>
                                <w:top w:val="none" w:sz="0" w:space="0" w:color="auto"/>
                                <w:left w:val="none" w:sz="0" w:space="0" w:color="auto"/>
                                <w:bottom w:val="none" w:sz="0" w:space="0" w:color="auto"/>
                                <w:right w:val="none" w:sz="0" w:space="0" w:color="auto"/>
                              </w:divBdr>
                              <w:divsChild>
                                <w:div w:id="1730034368">
                                  <w:marLeft w:val="0"/>
                                  <w:marRight w:val="0"/>
                                  <w:marTop w:val="0"/>
                                  <w:marBottom w:val="0"/>
                                  <w:divBdr>
                                    <w:top w:val="none" w:sz="0" w:space="0" w:color="auto"/>
                                    <w:left w:val="none" w:sz="0" w:space="0" w:color="auto"/>
                                    <w:bottom w:val="none" w:sz="0" w:space="0" w:color="auto"/>
                                    <w:right w:val="none" w:sz="0" w:space="0" w:color="auto"/>
                                  </w:divBdr>
                                </w:div>
                                <w:div w:id="5911632">
                                  <w:marLeft w:val="0"/>
                                  <w:marRight w:val="0"/>
                                  <w:marTop w:val="0"/>
                                  <w:marBottom w:val="0"/>
                                  <w:divBdr>
                                    <w:top w:val="none" w:sz="0" w:space="0" w:color="auto"/>
                                    <w:left w:val="none" w:sz="0" w:space="0" w:color="auto"/>
                                    <w:bottom w:val="none" w:sz="0" w:space="0" w:color="auto"/>
                                    <w:right w:val="none" w:sz="0" w:space="0" w:color="auto"/>
                                  </w:divBdr>
                                </w:div>
                                <w:div w:id="1782803522">
                                  <w:marLeft w:val="0"/>
                                  <w:marRight w:val="0"/>
                                  <w:marTop w:val="0"/>
                                  <w:marBottom w:val="0"/>
                                  <w:divBdr>
                                    <w:top w:val="none" w:sz="0" w:space="0" w:color="auto"/>
                                    <w:left w:val="none" w:sz="0" w:space="0" w:color="auto"/>
                                    <w:bottom w:val="none" w:sz="0" w:space="0" w:color="auto"/>
                                    <w:right w:val="none" w:sz="0" w:space="0" w:color="auto"/>
                                  </w:divBdr>
                                </w:div>
                                <w:div w:id="1534610245">
                                  <w:marLeft w:val="0"/>
                                  <w:marRight w:val="0"/>
                                  <w:marTop w:val="0"/>
                                  <w:marBottom w:val="0"/>
                                  <w:divBdr>
                                    <w:top w:val="none" w:sz="0" w:space="0" w:color="auto"/>
                                    <w:left w:val="none" w:sz="0" w:space="0" w:color="auto"/>
                                    <w:bottom w:val="none" w:sz="0" w:space="0" w:color="auto"/>
                                    <w:right w:val="none" w:sz="0" w:space="0" w:color="auto"/>
                                  </w:divBdr>
                                </w:div>
                                <w:div w:id="338043198">
                                  <w:marLeft w:val="0"/>
                                  <w:marRight w:val="0"/>
                                  <w:marTop w:val="0"/>
                                  <w:marBottom w:val="0"/>
                                  <w:divBdr>
                                    <w:top w:val="none" w:sz="0" w:space="0" w:color="auto"/>
                                    <w:left w:val="none" w:sz="0" w:space="0" w:color="auto"/>
                                    <w:bottom w:val="none" w:sz="0" w:space="0" w:color="auto"/>
                                    <w:right w:val="none" w:sz="0" w:space="0" w:color="auto"/>
                                  </w:divBdr>
                                </w:div>
                                <w:div w:id="1396467278">
                                  <w:marLeft w:val="0"/>
                                  <w:marRight w:val="0"/>
                                  <w:marTop w:val="0"/>
                                  <w:marBottom w:val="0"/>
                                  <w:divBdr>
                                    <w:top w:val="none" w:sz="0" w:space="0" w:color="auto"/>
                                    <w:left w:val="none" w:sz="0" w:space="0" w:color="auto"/>
                                    <w:bottom w:val="none" w:sz="0" w:space="0" w:color="auto"/>
                                    <w:right w:val="none" w:sz="0" w:space="0" w:color="auto"/>
                                  </w:divBdr>
                                </w:div>
                                <w:div w:id="502358218">
                                  <w:marLeft w:val="0"/>
                                  <w:marRight w:val="0"/>
                                  <w:marTop w:val="0"/>
                                  <w:marBottom w:val="0"/>
                                  <w:divBdr>
                                    <w:top w:val="none" w:sz="0" w:space="0" w:color="auto"/>
                                    <w:left w:val="none" w:sz="0" w:space="0" w:color="auto"/>
                                    <w:bottom w:val="none" w:sz="0" w:space="0" w:color="auto"/>
                                    <w:right w:val="none" w:sz="0" w:space="0" w:color="auto"/>
                                  </w:divBdr>
                                </w:div>
                                <w:div w:id="1351182634">
                                  <w:marLeft w:val="0"/>
                                  <w:marRight w:val="0"/>
                                  <w:marTop w:val="0"/>
                                  <w:marBottom w:val="0"/>
                                  <w:divBdr>
                                    <w:top w:val="none" w:sz="0" w:space="0" w:color="auto"/>
                                    <w:left w:val="none" w:sz="0" w:space="0" w:color="auto"/>
                                    <w:bottom w:val="none" w:sz="0" w:space="0" w:color="auto"/>
                                    <w:right w:val="none" w:sz="0" w:space="0" w:color="auto"/>
                                  </w:divBdr>
                                </w:div>
                                <w:div w:id="1840655175">
                                  <w:marLeft w:val="0"/>
                                  <w:marRight w:val="0"/>
                                  <w:marTop w:val="0"/>
                                  <w:marBottom w:val="0"/>
                                  <w:divBdr>
                                    <w:top w:val="none" w:sz="0" w:space="0" w:color="auto"/>
                                    <w:left w:val="none" w:sz="0" w:space="0" w:color="auto"/>
                                    <w:bottom w:val="none" w:sz="0" w:space="0" w:color="auto"/>
                                    <w:right w:val="none" w:sz="0" w:space="0" w:color="auto"/>
                                  </w:divBdr>
                                  <w:divsChild>
                                    <w:div w:id="585580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6486736">
                          <w:marLeft w:val="0"/>
                          <w:marRight w:val="0"/>
                          <w:marTop w:val="0"/>
                          <w:marBottom w:val="0"/>
                          <w:divBdr>
                            <w:top w:val="none" w:sz="0" w:space="0" w:color="auto"/>
                            <w:left w:val="none" w:sz="0" w:space="0" w:color="auto"/>
                            <w:bottom w:val="none" w:sz="0" w:space="0" w:color="auto"/>
                            <w:right w:val="none" w:sz="0" w:space="0" w:color="auto"/>
                          </w:divBdr>
                          <w:divsChild>
                            <w:div w:id="2115512466">
                              <w:marLeft w:val="0"/>
                              <w:marRight w:val="0"/>
                              <w:marTop w:val="0"/>
                              <w:marBottom w:val="0"/>
                              <w:divBdr>
                                <w:top w:val="none" w:sz="0" w:space="0" w:color="auto"/>
                                <w:left w:val="none" w:sz="0" w:space="0" w:color="auto"/>
                                <w:bottom w:val="none" w:sz="0" w:space="0" w:color="auto"/>
                                <w:right w:val="none" w:sz="0" w:space="0" w:color="auto"/>
                              </w:divBdr>
                            </w:div>
                            <w:div w:id="1172061334">
                              <w:marLeft w:val="0"/>
                              <w:marRight w:val="0"/>
                              <w:marTop w:val="0"/>
                              <w:marBottom w:val="0"/>
                              <w:divBdr>
                                <w:top w:val="none" w:sz="0" w:space="0" w:color="auto"/>
                                <w:left w:val="none" w:sz="0" w:space="0" w:color="auto"/>
                                <w:bottom w:val="none" w:sz="0" w:space="0" w:color="auto"/>
                                <w:right w:val="none" w:sz="0" w:space="0" w:color="auto"/>
                              </w:divBdr>
                              <w:divsChild>
                                <w:div w:id="2034958355">
                                  <w:marLeft w:val="0"/>
                                  <w:marRight w:val="0"/>
                                  <w:marTop w:val="0"/>
                                  <w:marBottom w:val="0"/>
                                  <w:divBdr>
                                    <w:top w:val="none" w:sz="0" w:space="0" w:color="auto"/>
                                    <w:left w:val="none" w:sz="0" w:space="0" w:color="auto"/>
                                    <w:bottom w:val="none" w:sz="0" w:space="0" w:color="auto"/>
                                    <w:right w:val="none" w:sz="0" w:space="0" w:color="auto"/>
                                  </w:divBdr>
                                </w:div>
                                <w:div w:id="1610314196">
                                  <w:marLeft w:val="0"/>
                                  <w:marRight w:val="0"/>
                                  <w:marTop w:val="0"/>
                                  <w:marBottom w:val="0"/>
                                  <w:divBdr>
                                    <w:top w:val="none" w:sz="0" w:space="0" w:color="auto"/>
                                    <w:left w:val="none" w:sz="0" w:space="0" w:color="auto"/>
                                    <w:bottom w:val="none" w:sz="0" w:space="0" w:color="auto"/>
                                    <w:right w:val="none" w:sz="0" w:space="0" w:color="auto"/>
                                  </w:divBdr>
                                </w:div>
                                <w:div w:id="2100517536">
                                  <w:marLeft w:val="0"/>
                                  <w:marRight w:val="0"/>
                                  <w:marTop w:val="0"/>
                                  <w:marBottom w:val="0"/>
                                  <w:divBdr>
                                    <w:top w:val="none" w:sz="0" w:space="0" w:color="auto"/>
                                    <w:left w:val="none" w:sz="0" w:space="0" w:color="auto"/>
                                    <w:bottom w:val="none" w:sz="0" w:space="0" w:color="auto"/>
                                    <w:right w:val="none" w:sz="0" w:space="0" w:color="auto"/>
                                  </w:divBdr>
                                </w:div>
                                <w:div w:id="1355501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280763">
                          <w:marLeft w:val="0"/>
                          <w:marRight w:val="0"/>
                          <w:marTop w:val="0"/>
                          <w:marBottom w:val="0"/>
                          <w:divBdr>
                            <w:top w:val="none" w:sz="0" w:space="0" w:color="auto"/>
                            <w:left w:val="none" w:sz="0" w:space="0" w:color="auto"/>
                            <w:bottom w:val="none" w:sz="0" w:space="0" w:color="auto"/>
                            <w:right w:val="none" w:sz="0" w:space="0" w:color="auto"/>
                          </w:divBdr>
                          <w:divsChild>
                            <w:div w:id="78315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7867686">
          <w:marLeft w:val="0"/>
          <w:marRight w:val="0"/>
          <w:marTop w:val="0"/>
          <w:marBottom w:val="0"/>
          <w:divBdr>
            <w:top w:val="none" w:sz="0" w:space="0" w:color="auto"/>
            <w:left w:val="none" w:sz="0" w:space="0" w:color="auto"/>
            <w:bottom w:val="none" w:sz="0" w:space="0" w:color="auto"/>
            <w:right w:val="none" w:sz="0" w:space="0" w:color="auto"/>
          </w:divBdr>
          <w:divsChild>
            <w:div w:id="838620387">
              <w:marLeft w:val="0"/>
              <w:marRight w:val="0"/>
              <w:marTop w:val="0"/>
              <w:marBottom w:val="0"/>
              <w:divBdr>
                <w:top w:val="none" w:sz="0" w:space="0" w:color="auto"/>
                <w:left w:val="none" w:sz="0" w:space="0" w:color="auto"/>
                <w:bottom w:val="none" w:sz="0" w:space="0" w:color="auto"/>
                <w:right w:val="none" w:sz="0" w:space="0" w:color="auto"/>
              </w:divBdr>
              <w:divsChild>
                <w:div w:id="1410689890">
                  <w:marLeft w:val="0"/>
                  <w:marRight w:val="0"/>
                  <w:marTop w:val="0"/>
                  <w:marBottom w:val="0"/>
                  <w:divBdr>
                    <w:top w:val="none" w:sz="0" w:space="0" w:color="auto"/>
                    <w:left w:val="none" w:sz="0" w:space="0" w:color="auto"/>
                    <w:bottom w:val="none" w:sz="0" w:space="0" w:color="auto"/>
                    <w:right w:val="none" w:sz="0" w:space="0" w:color="auto"/>
                  </w:divBdr>
                  <w:divsChild>
                    <w:div w:id="1189564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7340157">
          <w:marLeft w:val="0"/>
          <w:marRight w:val="0"/>
          <w:marTop w:val="0"/>
          <w:marBottom w:val="0"/>
          <w:divBdr>
            <w:top w:val="none" w:sz="0" w:space="0" w:color="auto"/>
            <w:left w:val="none" w:sz="0" w:space="0" w:color="auto"/>
            <w:bottom w:val="none" w:sz="0" w:space="0" w:color="auto"/>
            <w:right w:val="none" w:sz="0" w:space="0" w:color="auto"/>
          </w:divBdr>
          <w:divsChild>
            <w:div w:id="615210186">
              <w:marLeft w:val="0"/>
              <w:marRight w:val="0"/>
              <w:marTop w:val="0"/>
              <w:marBottom w:val="0"/>
              <w:divBdr>
                <w:top w:val="none" w:sz="0" w:space="0" w:color="auto"/>
                <w:left w:val="none" w:sz="0" w:space="0" w:color="auto"/>
                <w:bottom w:val="none" w:sz="0" w:space="0" w:color="auto"/>
                <w:right w:val="none" w:sz="0" w:space="0" w:color="auto"/>
              </w:divBdr>
              <w:divsChild>
                <w:div w:id="851991634">
                  <w:marLeft w:val="0"/>
                  <w:marRight w:val="0"/>
                  <w:marTop w:val="0"/>
                  <w:marBottom w:val="0"/>
                  <w:divBdr>
                    <w:top w:val="none" w:sz="0" w:space="0" w:color="auto"/>
                    <w:left w:val="none" w:sz="0" w:space="0" w:color="auto"/>
                    <w:bottom w:val="none" w:sz="0" w:space="0" w:color="auto"/>
                    <w:right w:val="none" w:sz="0" w:space="0" w:color="auto"/>
                  </w:divBdr>
                  <w:divsChild>
                    <w:div w:id="992561938">
                      <w:marLeft w:val="0"/>
                      <w:marRight w:val="0"/>
                      <w:marTop w:val="0"/>
                      <w:marBottom w:val="0"/>
                      <w:divBdr>
                        <w:top w:val="none" w:sz="0" w:space="0" w:color="auto"/>
                        <w:left w:val="none" w:sz="0" w:space="0" w:color="auto"/>
                        <w:bottom w:val="none" w:sz="0" w:space="0" w:color="auto"/>
                        <w:right w:val="none" w:sz="0" w:space="0" w:color="auto"/>
                      </w:divBdr>
                      <w:divsChild>
                        <w:div w:id="1514108104">
                          <w:marLeft w:val="0"/>
                          <w:marRight w:val="0"/>
                          <w:marTop w:val="0"/>
                          <w:marBottom w:val="0"/>
                          <w:divBdr>
                            <w:top w:val="none" w:sz="0" w:space="0" w:color="auto"/>
                            <w:left w:val="none" w:sz="0" w:space="0" w:color="auto"/>
                            <w:bottom w:val="none" w:sz="0" w:space="0" w:color="auto"/>
                            <w:right w:val="none" w:sz="0" w:space="0" w:color="auto"/>
                          </w:divBdr>
                        </w:div>
                      </w:divsChild>
                    </w:div>
                    <w:div w:id="873229204">
                      <w:marLeft w:val="0"/>
                      <w:marRight w:val="0"/>
                      <w:marTop w:val="0"/>
                      <w:marBottom w:val="0"/>
                      <w:divBdr>
                        <w:top w:val="none" w:sz="0" w:space="0" w:color="auto"/>
                        <w:left w:val="none" w:sz="0" w:space="0" w:color="auto"/>
                        <w:bottom w:val="none" w:sz="0" w:space="0" w:color="auto"/>
                        <w:right w:val="none" w:sz="0" w:space="0" w:color="auto"/>
                      </w:divBdr>
                    </w:div>
                  </w:divsChild>
                </w:div>
                <w:div w:id="339966398">
                  <w:marLeft w:val="0"/>
                  <w:marRight w:val="0"/>
                  <w:marTop w:val="0"/>
                  <w:marBottom w:val="0"/>
                  <w:divBdr>
                    <w:top w:val="none" w:sz="0" w:space="0" w:color="auto"/>
                    <w:left w:val="none" w:sz="0" w:space="0" w:color="auto"/>
                    <w:bottom w:val="none" w:sz="0" w:space="0" w:color="auto"/>
                    <w:right w:val="none" w:sz="0" w:space="0" w:color="auto"/>
                  </w:divBdr>
                  <w:divsChild>
                    <w:div w:id="997345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3327</Words>
  <Characters>18965</Characters>
  <Application>Microsoft Office Word</Application>
  <DocSecurity>0</DocSecurity>
  <Lines>158</Lines>
  <Paragraphs>44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22248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Monica Agostino</dc:creator>
  <cp:lastModifiedBy>CHIARA GIUSEPPA ELENA LEONARDI</cp:lastModifiedBy>
  <cp:revision>2</cp:revision>
  <cp:lastPrinted>2023-04-18T15:21:00Z</cp:lastPrinted>
  <dcterms:created xsi:type="dcterms:W3CDTF">2023-04-27T12:20:00Z</dcterms:created>
  <dcterms:modified xsi:type="dcterms:W3CDTF">2023-04-27T12:20:00Z</dcterms:modified>
</cp:coreProperties>
</file>